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D9D9" w14:textId="22F7ED29">
      <w:pPr>
        <w:pStyle w:val="Kop3"/>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00.00.00</w:t>
        <w:tab/>
        <w:t xml:space="preserve">Aérateur à clapet autorégulatrice</w:t>
      </w:r>
      <w:r>
        <w:rPr>
          <w:rStyle w:val="MeetChar"/>
        </w:rPr>
        <w:t xml:space="preserve"> VH mm</w:t>
      </w:r>
      <w:bookmarkEnd w:id="0"/>
      <w:bookmarkEnd w:id="1"/>
      <w:bookmarkEnd w:id="2"/>
      <w:bookmarkEnd w:id="3"/>
      <w:bookmarkEnd w:id="4"/>
      <w:bookmarkEnd w:id="5"/>
      <w:r>
        <w:rPr>
          <w:rStyle w:val="MerkChar"/>
        </w:rPr>
        <w:t xml:space="preserve">  </w:t>
      </w:r>
      <w:r>
        <w:rPr>
          <w:rStyle w:val="Referentie"/>
        </w:rPr>
        <w:t xml:space="preserve">DUCO Ventilation &amp; Sun Control EasyFit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Style w:val="Referentie"/>
        </w:rPr>
        <w:t xml:space="preserve">50 ZR</w:t>
      </w:r>
    </w:p>
    <w:p w14:paraId="7FF20FA1" w14:textId="77777777">
      <w:pPr>
        <w:pStyle w:val="Volgnr"/>
      </w:pPr>
      <w:r>
        <w:t xml:space="preserve">numéro de série   </w:t>
      </w:r>
      <w:r>
        <w:fldChar w:fldCharType="begin"/>
      </w:r>
      <w:r>
        <w:instrText xml:space="preserve"> SEQ nr </w:instrText>
      </w:r>
      <w:r>
        <w:fldChar w:fldCharType="separate"/>
      </w:r>
      <w:r>
        <w:rPr/>
        <w:t>1</w:t>
      </w:r>
      <w:r>
        <w:rPr/>
        <w:fldChar w:fldCharType="end"/>
      </w:r>
    </w:p>
    <w:p w14:paraId="044E7D5E" w14:textId="77777777">
      <w:pPr>
        <w:pStyle w:val="Kop5"/>
      </w:pPr>
      <w:r>
        <w:t xml:space="preserve">Description :</w:t>
      </w:r>
    </w:p>
    <w:p w14:paraId="522C2596" w14:textId="0F01970C">
      <w:r>
        <w:rPr>
          <w:rStyle w:val="MerkChar"/>
        </w:rPr>
        <w:t xml:space="preserve">EasyFit 50 ZR</w:t>
      </w:r>
      <w:r>
        <w:t xml:space="preserve"> est un aérateur à clapet thermiquement isolée, composée d'extrusions d'aluminium et de composants en plastique, avec clapet de ventilation intégré.</w:t>
      </w:r>
    </w:p>
    <w:p w14:paraId="02AACC4E" w14:textId="77777777"/>
    <w:p w14:paraId="6D6C7385" w14:textId="77777777">
      <w:r>
        <w:t xml:space="preserve">Cet aérateur a été spécialement conçu pour une pose rapide et compacte (invisible) sur traverse des cadres de fenêtres en bois, dans des fentes aux angles arrondis. Grâce aux embouts arrondis, l'aérateur s'insère sans effort dans une fente de 22 mm et présente une étanchéité maximale à l'air (classe 3).</w:t>
      </w:r>
    </w:p>
    <w:p w14:paraId="7498B571" w14:textId="77777777"/>
    <w:p w14:paraId="0EE76CBF" w14:textId="24A5883C">
      <w:r>
        <w:t xml:space="preserve">Le clapet autorégulatrice assure un débit constant, le confort, un gain d'énergie et évite les courants d'air.</w:t>
      </w:r>
    </w:p>
    <w:p w14:paraId="6C1F1540" w14:textId="77777777"/>
    <w:p w14:paraId="4B1EF47F" w14:textId="287423FC">
      <w:r>
        <w:t xml:space="preserve">La position ouverte/fermée est visible à distance grâce à une indication verte/rouge.</w:t>
      </w:r>
    </w:p>
    <w:p w14:paraId="4C30D556" w14:textId="77777777"/>
    <w:p w14:paraId="6E5A88F3" w14:textId="0A788C0A">
      <w:r>
        <w:t xml:space="preserve">Profil intérieur : amovible et facilement lavable avec perforation 'invisible' (insectifuge)</w:t>
      </w:r>
    </w:p>
    <w:p w14:paraId="3530CF21" w14:textId="77777777">
      <w:pPr>
        <w:rPr>
          <w:rFonts w:eastAsia="MS Mincho"/>
        </w:rPr>
      </w:pPr>
    </w:p>
    <w:p w14:paraId="2C86E341" w14:textId="77777777">
      <w:pPr>
        <w:pStyle w:val="Kop5"/>
      </w:pPr>
      <w:r>
        <w:t xml:space="preserve">Matériau :</w:t>
      </w:r>
    </w:p>
    <w:p w14:paraId="4DC90C47" w14:textId="513A2D66">
      <w:r>
        <w:t xml:space="preserve">Aluminium: EN AW – 6063 T66</w:t>
      </w:r>
    </w:p>
    <w:p w14:paraId="685C0DFC" w14:textId="4D211D94">
      <w:r>
        <w:t xml:space="preserve">Pièces en plastique : ABS et polypropylène (inaltérable, résistant aux chocs et aux intempéries)</w:t>
      </w:r>
    </w:p>
    <w:p w14:paraId="1A5DF21C" w14:textId="77777777">
      <w:pPr>
        <w:rPr>
          <w:highlight w:val="yellow"/>
        </w:rPr>
      </w:pPr>
    </w:p>
    <w:p w14:paraId="7311E4F4" w14:textId="3C883A87">
      <w:pPr>
        <w:pStyle w:val="Kop5"/>
      </w:pPr>
      <w:r>
        <w:t xml:space="preserve">Traitement de surface :</w:t>
      </w:r>
    </w:p>
    <w:p w14:paraId="6C68DD00" w14:textId="476E7D43">
      <w:r>
        <w:t xml:space="preserve">Revêtement en poudre (revêtement en poudre polyester émaillé) : selon Qualicoat Seaside type A, épaisseur de couche 60-80 µm</w:t>
      </w:r>
    </w:p>
    <w:p w14:paraId="5BD3C056" w14:textId="3411E971">
      <w:r>
        <w:t xml:space="preserve">Anodisation selon Qualanod, épaisseur de la couche 15-20µm, couleur naturelle standard (anodisation incolore)</w:t>
      </w:r>
    </w:p>
    <w:p w14:paraId="1DE5CFA8" w14:textId="77777777">
      <w:pPr>
        <w:rPr>
          <w:highlight w:val="yellow"/>
        </w:rPr>
      </w:pPr>
    </w:p>
    <w:p w14:paraId="211DED19" w14:textId="3FD46DAB">
      <w:pPr>
        <w:pStyle w:val="Kop5"/>
      </w:pPr>
      <w:r>
        <w:t xml:space="preserve">Couleurs disponibles :</w:t>
      </w:r>
    </w:p>
    <w:p w14:paraId="04F90C61" w14:textId="2ADE9641">
      <w:r>
        <w:t xml:space="preserve">Couleurs standard RAL 70 % satiné (sauf RAL 9010 : 90 % satiné) ; mat 30 % satiné ; structure fine</w:t>
      </w:r>
    </w:p>
    <w:p w14:paraId="58104873" w14:textId="3A04F7F7">
      <w:r>
        <w:t>DAR</w:t>
      </w:r>
    </w:p>
    <w:p w14:paraId="65040290" w14:textId="3BCADE23">
      <w:r>
        <w:t xml:space="preserve">Bicolore (bicolore avec anodisation n'est pas disponible)</w:t>
      </w:r>
    </w:p>
    <w:p w14:paraId="303CB642" w14:textId="3947E6C2">
      <w:r>
        <w:t>Anodisé</w:t>
      </w:r>
    </w:p>
    <w:p w14:paraId="416C2516" w14:textId="77777777"/>
    <w:p w14:paraId="3C8C2C29" w14:textId="1D209FCA">
      <w:pPr>
        <w:pStyle w:val="Kop5"/>
      </w:pPr>
      <w:r>
        <w:t xml:space="preserve">Spécifications techniques</w:t>
      </w:r>
    </w:p>
    <w:p w14:paraId="35DA54D8" w14:textId="5613C743">
      <w:r>
        <w:t xml:space="preserve">Tableau des valeurs </w:t>
      </w:r>
      <w:r>
        <w:rPr>
          <w:rStyle w:val="CarMarque"/>
        </w:rPr>
        <w:t xml:space="preserve">EasyFit 50 ZR</w:t>
      </w:r>
      <w:r>
        <w:t xml:space="preserve">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3"/>
        <w:gridCol w:w="786"/>
        <w:gridCol w:w="1842"/>
        <w:gridCol w:w="1418"/>
        <w:gridCol w:w="1417"/>
        <w:gridCol w:w="1418"/>
        <w:gridCol w:w="1417"/>
      </w:tblGrid>
      <w:tr w14:paraId="273571AF" w14:textId="77777777">
        <w:trPr>
          <w:trHeight w:val="464"/>
        </w:trPr>
        <w:tc>
          <w:tcPr>
            <w:tcW w:w="1333" w:type="dxa"/>
            <w:vMerge w:val="restart"/>
            <w:tcBorders>
              <w:top w:val="single" w:sz="6" w:space="0" w:color="auto"/>
              <w:left w:val="single" w:sz="6" w:space="0" w:color="auto"/>
              <w:bottom w:val="single" w:sz="6" w:space="0" w:color="auto"/>
              <w:right w:val="single" w:sz="6" w:space="0" w:color="auto"/>
            </w:tcBorders>
            <w:shd w:val="clear" w:color="auto" w:fill="D6E3BC"/>
            <w:vAlign w:val="center"/>
            <w:hideMark/>
          </w:tcPr>
          <w:p w14:paraId="68AFB72C" w14:textId="77777777">
            <w:pPr>
              <w:jc w:val="center"/>
              <w:textAlignment w:val="baseline"/>
              <w:rPr>
                <w:rFonts w:ascii="Segoe UI" w:hAnsi="Segoe UI" w:cs="Segoe UI"/>
                <w:sz w:val="18"/>
              </w:rPr>
              <w:pStyle w:val="P68B1DB1-Standaard1"/>
            </w:pPr>
            <w:r>
              <w:t xml:space="preserve">Type </w:t>
            </w:r>
          </w:p>
        </w:tc>
        <w:tc>
          <w:tcPr>
            <w:tcW w:w="786" w:type="dxa"/>
            <w:vMerge w:val="restart"/>
            <w:tcBorders>
              <w:top w:val="single" w:sz="6" w:space="0" w:color="auto"/>
              <w:left w:val="single" w:sz="6" w:space="0" w:color="auto"/>
              <w:right w:val="single" w:sz="6" w:space="0" w:color="auto"/>
            </w:tcBorders>
            <w:shd w:val="clear" w:color="auto" w:fill="D6E3BC"/>
            <w:vAlign w:val="center"/>
          </w:tcPr>
          <w:p w14:paraId="5137B64D" w14:textId="783B6F9D">
            <w:pPr>
              <w:jc w:val="center"/>
              <w:textAlignment w:val="baseline"/>
              <w:rPr>
                <w:rFonts w:ascii="Segoe UI" w:hAnsi="Segoe UI" w:cs="Segoe UI"/>
                <w:sz w:val="18"/>
              </w:rPr>
              <w:pStyle w:val="P68B1DB1-Standaard1"/>
            </w:pPr>
            <w:r>
              <w:t>Q1</w:t>
            </w:r>
            <w:r>
              <w:rPr>
                <w:sz w:val="16"/>
                <w:vertAlign w:val="subscript"/>
              </w:rPr>
              <w:t xml:space="preserve">, 2Pa</w:t>
            </w:r>
            <w:r>
              <w:rPr>
                <w:sz w:val="16"/>
              </w:rPr>
              <w:t xml:space="preserve"> </w:t>
            </w:r>
          </w:p>
        </w:tc>
        <w:tc>
          <w:tcPr>
            <w:tcW w:w="1842" w:type="dxa"/>
            <w:vMerge w:val="restart"/>
            <w:tcBorders>
              <w:top w:val="single" w:sz="6" w:space="0" w:color="auto"/>
              <w:left w:val="single" w:sz="6" w:space="0" w:color="auto"/>
              <w:right w:val="single" w:sz="6" w:space="0" w:color="auto"/>
            </w:tcBorders>
            <w:shd w:val="clear" w:color="auto" w:fill="D6E3BC"/>
            <w:vAlign w:val="center"/>
          </w:tcPr>
          <w:p w14:paraId="739F69F9" w14:textId="1AC8D186">
            <w:pPr>
              <w:jc w:val="center"/>
              <w:textAlignment w:val="baseline"/>
              <w:rPr>
                <w:rFonts w:ascii="Segoe UI" w:hAnsi="Segoe UI" w:cs="Segoe UI"/>
                <w:sz w:val="18"/>
              </w:rPr>
              <w:pStyle w:val="P68B1DB1-Standaard1"/>
            </w:pPr>
            <w:r>
              <w:t>Q1</w:t>
            </w:r>
            <w:r>
              <w:rPr>
                <w:sz w:val="16"/>
                <w:vertAlign w:val="subscript"/>
              </w:rPr>
              <w:t xml:space="preserve">, 10Pa</w:t>
            </w:r>
            <w:r>
              <w:rPr>
                <w:sz w:val="16"/>
              </w:rPr>
              <w:t xml:space="preserve"> </w:t>
            </w:r>
          </w:p>
        </w:tc>
        <w:tc>
          <w:tcPr>
            <w:tcW w:w="1418" w:type="dxa"/>
            <w:vMerge w:val="restart"/>
            <w:tcBorders>
              <w:top w:val="single" w:sz="6" w:space="0" w:color="auto"/>
              <w:left w:val="nil"/>
              <w:right w:val="single" w:sz="6" w:space="0" w:color="auto"/>
            </w:tcBorders>
            <w:shd w:val="clear" w:color="auto" w:fill="D6E3BC"/>
            <w:vAlign w:val="center"/>
          </w:tcPr>
          <w:p w14:paraId="2406CA12" w14:textId="15E0D517">
            <w:pPr>
              <w:jc w:val="center"/>
              <w:textAlignment w:val="baseline"/>
              <w:rPr>
                <w:rFonts w:ascii="Segoe UI" w:hAnsi="Segoe UI" w:cs="Segoe UI"/>
                <w:sz w:val="18"/>
              </w:rPr>
              <w:pStyle w:val="P68B1DB1-Standaard1"/>
            </w:pPr>
            <w:r>
              <w:t>L0</w:t>
            </w:r>
            <w:r>
              <w:rPr>
                <w:sz w:val="16"/>
                <w:vertAlign w:val="subscript"/>
              </w:rPr>
              <w:t xml:space="preserve">, 2Pa</w:t>
            </w:r>
            <w:r>
              <w:rPr>
                <w:sz w:val="16"/>
              </w:rPr>
              <w:t xml:space="preserve"> </w:t>
            </w:r>
          </w:p>
        </w:tc>
        <w:tc>
          <w:tcPr>
            <w:tcW w:w="1417" w:type="dxa"/>
            <w:vMerge w:val="restart"/>
            <w:tcBorders>
              <w:top w:val="single" w:sz="6" w:space="0" w:color="auto"/>
              <w:left w:val="nil"/>
              <w:right w:val="single" w:sz="6" w:space="0" w:color="auto"/>
            </w:tcBorders>
            <w:shd w:val="clear" w:color="auto" w:fill="D6E3BC"/>
            <w:vAlign w:val="center"/>
          </w:tcPr>
          <w:p w14:paraId="45B172AA" w14:textId="24967A0D">
            <w:pPr>
              <w:jc w:val="center"/>
              <w:textAlignment w:val="baseline"/>
              <w:rPr>
                <w:rFonts w:ascii="Segoe UI" w:hAnsi="Segoe UI" w:cs="Segoe UI"/>
                <w:sz w:val="18"/>
              </w:rPr>
              <w:pStyle w:val="P68B1DB1-Standaard1"/>
            </w:pPr>
            <w:r>
              <w:t>L0</w:t>
            </w:r>
            <w:r>
              <w:rPr>
                <w:sz w:val="16"/>
                <w:vertAlign w:val="subscript"/>
              </w:rPr>
              <w:t xml:space="preserve">, 10Pa</w:t>
            </w:r>
            <w:r>
              <w:rPr>
                <w:sz w:val="16"/>
              </w:rPr>
              <w:t xml:space="preserve">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D6E3BC"/>
            <w:hideMark/>
          </w:tcPr>
          <w:p w14:paraId="4388AB50" w14:textId="49AB2C38">
            <w:pPr>
              <w:jc w:val="center"/>
              <w:textAlignment w:val="baseline"/>
              <w:rPr>
                <w:rFonts w:ascii="Segoe UI" w:hAnsi="Segoe UI" w:cs="Segoe UI"/>
                <w:sz w:val="18"/>
              </w:rPr>
              <w:pStyle w:val="P68B1DB1-Standaard1"/>
            </w:pPr>
            <w:r>
              <w:t xml:space="preserve">Dne,W (C;Ctr),</w:t>
            </w:r>
            <w:r>
              <w:br/>
              <w:t xml:space="preserve">en dB(A)</w:t>
            </w:r>
          </w:p>
        </w:tc>
      </w:tr>
      <w:tr w14:paraId="1AE4C718" w14:textId="77777777">
        <w:trPr>
          <w:trHeight w:val="514"/>
        </w:trPr>
        <w:tc>
          <w:tcPr>
            <w:tcW w:w="133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570630" w14:textId="77777777">
            <w:pPr>
              <w:jc w:val="left"/>
              <w:rPr>
                <w:rFonts w:ascii="Segoe UI" w:hAnsi="Segoe UI" w:cs="Segoe UI"/>
                <w:sz w:val="18"/>
              </w:rPr>
            </w:pPr>
          </w:p>
        </w:tc>
        <w:tc>
          <w:tcPr>
            <w:tcW w:w="786" w:type="dxa"/>
            <w:vMerge/>
            <w:tcBorders>
              <w:left w:val="single" w:sz="6" w:space="0" w:color="auto"/>
              <w:bottom w:val="single" w:sz="6" w:space="0" w:color="auto"/>
              <w:right w:val="single" w:sz="6" w:space="0" w:color="auto"/>
            </w:tcBorders>
            <w:shd w:val="clear" w:color="auto" w:fill="D6E3BC"/>
            <w:vAlign w:val="center"/>
            <w:hideMark/>
          </w:tcPr>
          <w:p w14:paraId="71FC7C5E" w14:textId="069106BA">
            <w:pPr>
              <w:jc w:val="center"/>
              <w:textAlignment w:val="baseline"/>
              <w:rPr>
                <w:rFonts w:ascii="Segoe UI" w:hAnsi="Segoe UI" w:cs="Segoe UI"/>
                <w:sz w:val="18"/>
              </w:rPr>
            </w:pPr>
          </w:p>
        </w:tc>
        <w:tc>
          <w:tcPr>
            <w:tcW w:w="1842" w:type="dxa"/>
            <w:vMerge/>
            <w:tcBorders>
              <w:left w:val="single" w:sz="6" w:space="0" w:color="auto"/>
              <w:bottom w:val="single" w:sz="6" w:space="0" w:color="auto"/>
              <w:right w:val="single" w:sz="6" w:space="0" w:color="auto"/>
            </w:tcBorders>
            <w:shd w:val="clear" w:color="auto" w:fill="D6E3BC"/>
            <w:vAlign w:val="center"/>
            <w:hideMark/>
          </w:tcPr>
          <w:p w14:paraId="7E3C06B3" w14:textId="40CF9115">
            <w:pPr>
              <w:jc w:val="center"/>
              <w:textAlignment w:val="baseline"/>
              <w:rPr>
                <w:rFonts w:ascii="Segoe UI" w:hAnsi="Segoe UI" w:cs="Segoe UI"/>
                <w:sz w:val="18"/>
              </w:rPr>
            </w:pPr>
          </w:p>
        </w:tc>
        <w:tc>
          <w:tcPr>
            <w:tcW w:w="1418" w:type="dxa"/>
            <w:vMerge/>
            <w:tcBorders>
              <w:left w:val="nil"/>
              <w:bottom w:val="single" w:sz="6" w:space="0" w:color="auto"/>
              <w:right w:val="single" w:sz="6" w:space="0" w:color="auto"/>
            </w:tcBorders>
            <w:shd w:val="clear" w:color="auto" w:fill="D6E3BC"/>
            <w:vAlign w:val="center"/>
            <w:hideMark/>
          </w:tcPr>
          <w:p w14:paraId="5FD9F83D" w14:textId="67A8D051">
            <w:pPr>
              <w:jc w:val="center"/>
              <w:textAlignment w:val="baseline"/>
              <w:rPr>
                <w:rFonts w:ascii="Segoe UI" w:hAnsi="Segoe UI" w:cs="Segoe UI"/>
                <w:sz w:val="18"/>
              </w:rPr>
            </w:pPr>
          </w:p>
        </w:tc>
        <w:tc>
          <w:tcPr>
            <w:tcW w:w="1417" w:type="dxa"/>
            <w:vMerge/>
            <w:tcBorders>
              <w:left w:val="single" w:sz="6" w:space="0" w:color="auto"/>
              <w:bottom w:val="single" w:sz="6" w:space="0" w:color="auto"/>
              <w:right w:val="single" w:sz="6" w:space="0" w:color="auto"/>
            </w:tcBorders>
            <w:shd w:val="clear" w:color="auto" w:fill="D6E3BC"/>
            <w:vAlign w:val="center"/>
            <w:hideMark/>
          </w:tcPr>
          <w:p w14:paraId="481515B3" w14:textId="7DD6B8CD">
            <w:pPr>
              <w:jc w:val="center"/>
              <w:textAlignment w:val="baseline"/>
              <w:rPr>
                <w:rFonts w:ascii="Segoe UI" w:hAnsi="Segoe UI" w:cs="Segoe UI"/>
                <w:sz w:val="18"/>
              </w:rPr>
            </w:pPr>
          </w:p>
        </w:tc>
        <w:tc>
          <w:tcPr>
            <w:tcW w:w="1418" w:type="dxa"/>
            <w:tcBorders>
              <w:top w:val="nil"/>
              <w:left w:val="single" w:sz="6" w:space="0" w:color="auto"/>
              <w:bottom w:val="single" w:sz="6" w:space="0" w:color="auto"/>
              <w:right w:val="single" w:sz="6" w:space="0" w:color="auto"/>
            </w:tcBorders>
            <w:shd w:val="clear" w:color="auto" w:fill="D6E3BC"/>
            <w:vAlign w:val="center"/>
            <w:hideMark/>
          </w:tcPr>
          <w:p w14:paraId="6BEE5030" w14:textId="0C3B7CAD">
            <w:pPr>
              <w:jc w:val="center"/>
              <w:textAlignment w:val="baseline"/>
              <w:rPr>
                <w:rFonts w:ascii="Segoe UI" w:hAnsi="Segoe UI" w:cs="Segoe UI"/>
                <w:sz w:val="18"/>
              </w:rPr>
              <w:pStyle w:val="P68B1DB1-Standaard1"/>
            </w:pPr>
            <w:r>
              <w:t xml:space="preserve">Position ouverte</w:t>
            </w:r>
          </w:p>
        </w:tc>
        <w:tc>
          <w:tcPr>
            <w:tcW w:w="1417" w:type="dxa"/>
            <w:tcBorders>
              <w:top w:val="nil"/>
              <w:left w:val="nil"/>
              <w:bottom w:val="single" w:sz="6" w:space="0" w:color="auto"/>
              <w:right w:val="single" w:sz="6" w:space="0" w:color="auto"/>
            </w:tcBorders>
            <w:shd w:val="clear" w:color="auto" w:fill="D6E3BC"/>
            <w:vAlign w:val="center"/>
            <w:hideMark/>
          </w:tcPr>
          <w:p w14:paraId="30872B50" w14:textId="7869AB5A">
            <w:pPr>
              <w:jc w:val="center"/>
              <w:textAlignment w:val="baseline"/>
              <w:rPr>
                <w:rFonts w:cs="Calibri"/>
                <w:color w:val="000000"/>
              </w:rPr>
              <w:pStyle w:val="P68B1DB1-Standaard1"/>
            </w:pPr>
            <w:r>
              <w:t xml:space="preserve">Position fermée</w:t>
            </w:r>
          </w:p>
        </w:tc>
      </w:tr>
      <w:tr w14:paraId="377BCD89" w14:textId="77777777">
        <w:trPr>
          <w:trHeight w:val="255"/>
        </w:trPr>
        <w:tc>
          <w:tcPr>
            <w:tcW w:w="13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6B145" w14:textId="562885CE">
            <w:pPr>
              <w:jc w:val="center"/>
              <w:textAlignment w:val="baseline"/>
              <w:rPr>
                <w:rFonts w:ascii="Segoe UI" w:hAnsi="Segoe UI" w:cs="Segoe UI"/>
                <w:sz w:val="18"/>
              </w:rPr>
            </w:pPr>
            <w:r>
              <w:rPr>
                <w:rStyle w:val="CarMarque"/>
              </w:rPr>
              <w:t xml:space="preserve">EasyFit 50 ZR</w:t>
            </w:r>
          </w:p>
        </w:tc>
        <w:tc>
          <w:tcPr>
            <w:tcW w:w="786" w:type="dxa"/>
            <w:tcBorders>
              <w:top w:val="single" w:sz="6" w:space="0" w:color="auto"/>
              <w:left w:val="single" w:sz="6" w:space="0" w:color="auto"/>
              <w:bottom w:val="single" w:sz="6" w:space="0" w:color="auto"/>
              <w:right w:val="single" w:sz="6" w:space="0" w:color="auto"/>
            </w:tcBorders>
            <w:shd w:val="clear" w:color="auto" w:fill="auto"/>
            <w:hideMark/>
          </w:tcPr>
          <w:p w14:paraId="1FD71F16" w14:textId="0DB76E52">
            <w:pPr>
              <w:jc w:val="center"/>
              <w:textAlignment w:val="baseline"/>
              <w:rPr>
                <w:rFonts w:ascii="Segoe UI" w:hAnsi="Segoe UI" w:cs="Segoe UI"/>
                <w:sz w:val="18"/>
              </w:rPr>
              <w:pStyle w:val="P68B1DB1-Standaard1"/>
            </w:pPr>
            <w:r>
              <w:t>59,8</w:t>
            </w:r>
          </w:p>
        </w:tc>
        <w:tc>
          <w:tcPr>
            <w:tcW w:w="1842" w:type="dxa"/>
            <w:tcBorders>
              <w:top w:val="single" w:sz="6" w:space="0" w:color="auto"/>
              <w:left w:val="single" w:sz="6" w:space="0" w:color="auto"/>
              <w:bottom w:val="single" w:sz="6" w:space="0" w:color="auto"/>
              <w:right w:val="single" w:sz="6" w:space="0" w:color="auto"/>
            </w:tcBorders>
            <w:shd w:val="clear" w:color="auto" w:fill="auto"/>
            <w:hideMark/>
          </w:tcPr>
          <w:p w14:paraId="1AD04624" w14:textId="68E0D752">
            <w:pPr>
              <w:jc w:val="center"/>
              <w:textAlignment w:val="baseline"/>
              <w:rPr>
                <w:rFonts w:ascii="Segoe UI" w:hAnsi="Segoe UI" w:cs="Segoe UI"/>
                <w:sz w:val="18"/>
              </w:rPr>
              <w:pStyle w:val="P68B1DB1-Standaard2"/>
            </w:pPr>
            <w:r>
              <w:t>62,5</w:t>
            </w:r>
          </w:p>
        </w:tc>
        <w:tc>
          <w:tcPr>
            <w:tcW w:w="1418" w:type="dxa"/>
            <w:tcBorders>
              <w:top w:val="single" w:sz="6" w:space="0" w:color="auto"/>
              <w:left w:val="nil"/>
              <w:bottom w:val="single" w:sz="6" w:space="0" w:color="auto"/>
              <w:right w:val="single" w:sz="6" w:space="0" w:color="auto"/>
            </w:tcBorders>
            <w:shd w:val="clear" w:color="auto" w:fill="auto"/>
            <w:hideMark/>
          </w:tcPr>
          <w:p w14:paraId="431FA0EE" w14:textId="38F96C4D">
            <w:pPr>
              <w:jc w:val="center"/>
              <w:textAlignment w:val="baseline"/>
              <w:rPr>
                <w:rFonts w:ascii="Segoe UI" w:hAnsi="Segoe UI" w:cs="Segoe UI"/>
                <w:sz w:val="18"/>
              </w:rPr>
              <w:pStyle w:val="P68B1DB1-Standaard1"/>
            </w:pPr>
            <w:r>
              <w:t>0,01</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F6D99BD" w14:textId="2C16817D">
            <w:pPr>
              <w:jc w:val="center"/>
              <w:textAlignment w:val="baseline"/>
              <w:rPr>
                <w:rFonts w:ascii="Segoe UI" w:hAnsi="Segoe UI" w:cs="Segoe UI"/>
                <w:sz w:val="18"/>
              </w:rPr>
              <w:pStyle w:val="P68B1DB1-Standaard1"/>
            </w:pPr>
            <w:r>
              <w:t>-0,01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AFA1E2" w14:textId="170BDF87">
            <w:pPr>
              <w:jc w:val="center"/>
              <w:textAlignment w:val="baseline"/>
              <w:rPr>
                <w:rFonts w:ascii="Segoe UI" w:hAnsi="Segoe UI" w:cs="Segoe UI"/>
                <w:sz w:val="18"/>
              </w:rPr>
              <w:pStyle w:val="P68B1DB1-Standaard1"/>
            </w:pPr>
            <w:r>
              <w:t xml:space="preserve">28 (-1;-2)</w:t>
            </w:r>
          </w:p>
        </w:tc>
        <w:tc>
          <w:tcPr>
            <w:tcW w:w="1417" w:type="dxa"/>
            <w:tcBorders>
              <w:top w:val="single" w:sz="6" w:space="0" w:color="auto"/>
              <w:left w:val="nil"/>
              <w:bottom w:val="single" w:sz="6" w:space="0" w:color="auto"/>
              <w:right w:val="single" w:sz="6" w:space="0" w:color="auto"/>
            </w:tcBorders>
            <w:shd w:val="clear" w:color="auto" w:fill="auto"/>
            <w:vAlign w:val="bottom"/>
            <w:hideMark/>
          </w:tcPr>
          <w:p w14:paraId="5EE213BF" w14:textId="0BC2AA6F">
            <w:pPr>
              <w:jc w:val="center"/>
              <w:textAlignment w:val="baseline"/>
              <w:rPr>
                <w:rFonts w:ascii="Segoe UI" w:hAnsi="Segoe UI" w:cs="Segoe UI"/>
                <w:sz w:val="18"/>
              </w:rPr>
              <w:pStyle w:val="P68B1DB1-Standaard1"/>
            </w:pPr>
            <w:r>
              <w:t xml:space="preserve">50 (-1;-2)</w:t>
            </w:r>
          </w:p>
        </w:tc>
      </w:tr>
    </w:tbl>
    <w:p w14:paraId="011507F2" w14:textId="77777777">
      <w:pPr>
        <w:tabs>
          <w:tab w:val="right" w:pos="9639"/>
        </w:tabs>
      </w:pPr>
      <w:r>
        <w:tab/>
        <w:t xml:space="preserve">* </w:t>
      </w:r>
      <w:r>
        <w:rPr>
          <w:vertAlign w:val="subscript"/>
        </w:rPr>
        <w:t xml:space="preserve">Selon la norme NEN EN ISO 717</w:t>
      </w:r>
    </w:p>
    <w:p w14:paraId="7EC013CA" w14:textId="77777777">
      <w:pPr>
        <w:tabs>
          <w:tab w:val="left" w:pos="4111"/>
        </w:tabs>
      </w:pPr>
    </w:p>
    <w:p w14:paraId="619A7F94" w14:textId="70DC11E9">
      <w:pPr>
        <w:tabs>
          <w:tab w:val="left" w:pos="4111"/>
        </w:tabs>
        <w:rPr>
          <w:rFonts w:ascii="Times New Roman" w:hAnsi="Times New Roman"/>
        </w:rPr>
      </w:pPr>
      <w:r>
        <w:t xml:space="preserve">Différence de niveau sonore selon NEN EN ISO 717 :</w:t>
        <w:tab/>
      </w:r>
      <w:r>
        <w:rPr>
          <w:rFonts w:ascii="Times New Roman" w:hAnsi="Times New Roman"/>
        </w:rPr>
        <w:t xml:space="preserve">Dne,A = 26,4 dB(A)</w:t>
      </w:r>
    </w:p>
    <w:p w14:paraId="42CFD0D8" w14:textId="759D6FB2">
      <w:pPr>
        <w:tabs>
          <w:tab w:val="left" w:pos="4111"/>
        </w:tabs>
        <w:rPr>
          <w:rFonts w:ascii="Times New Roman" w:hAnsi="Times New Roman"/>
        </w:rPr>
        <w:pStyle w:val="NrOrdre"/>
      </w:pPr>
      <w:r>
        <w:tab/>
        <w:t xml:space="preserve">Dne,W= 28 (-1;-2) dB</w:t>
      </w:r>
    </w:p>
    <w:p w14:paraId="37F07A6D" w14:textId="77777777">
      <w:pPr>
        <w:tabs>
          <w:tab w:val="left" w:pos="4111"/>
        </w:tabs>
      </w:pPr>
    </w:p>
    <w:p w14:paraId="4F87FF07" w14:textId="12E56F8F">
      <w:pPr>
        <w:tabs>
          <w:tab w:val="left" w:pos="4111"/>
        </w:tabs>
      </w:pPr>
      <w:r>
        <w:t xml:space="preserve">Contrôlabilité en fonction de la différence de pression :</w:t>
        <w:tab/>
        <w:t xml:space="preserve">P3 (version autorégulatrice)</w:t>
      </w:r>
    </w:p>
    <w:p w14:paraId="2F4F7DEB" w14:textId="77777777">
      <w:pPr>
        <w:tabs>
          <w:tab w:val="left" w:pos="3686"/>
          <w:tab w:val="left" w:pos="4111"/>
        </w:tabs>
      </w:pPr>
    </w:p>
    <w:p w14:paraId="629797C9" w14:textId="482277AE">
      <w:pPr>
        <w:tabs>
          <w:tab w:val="left" w:pos="4111"/>
        </w:tabs>
      </w:pPr>
      <w:r>
        <w:t xml:space="preserve">Coefficient de transfert de chaleur :</w:t>
        <w:tab/>
        <w:t xml:space="preserve">Valeur U : 3,11 W/m²/K</w:t>
      </w:r>
    </w:p>
    <w:p w14:paraId="1B5539F0" w14:textId="77777777">
      <w:pPr>
        <w:tabs>
          <w:tab w:val="left" w:pos="4111"/>
        </w:tabs>
      </w:pPr>
    </w:p>
    <w:p w14:paraId="4D7D5736" w14:textId="5AC5991F">
      <w:pPr>
        <w:tabs>
          <w:tab w:val="left" w:pos="4111"/>
        </w:tabs>
      </w:pPr>
      <w:r>
        <w:t xml:space="preserve">Déduction hauteur de vitrage :</w:t>
        <w:tab/>
        <w:t xml:space="preserve">0 mm (= incidence maximale de la lumière)</w:t>
      </w:r>
    </w:p>
    <w:p w14:paraId="5C8783FD" w14:textId="77777777">
      <w:pPr>
        <w:tabs>
          <w:tab w:val="left" w:pos="3686"/>
          <w:tab w:val="left" w:pos="4111"/>
        </w:tabs>
      </w:pPr>
    </w:p>
    <w:p w14:paraId="55DF64CA" w14:textId="446D1B42">
      <w:pPr>
        <w:tabs>
          <w:tab w:val="left" w:pos="4111"/>
        </w:tabs>
      </w:pPr>
      <w:r>
        <w:t xml:space="preserve">Hauteur de l'aérateur :</w:t>
        <w:tab/>
        <w:t xml:space="preserve">50 mm</w:t>
      </w:r>
    </w:p>
    <w:p w14:paraId="762A7817" w14:textId="77777777">
      <w:pPr>
        <w:tabs>
          <w:tab w:val="left" w:pos="3686"/>
          <w:tab w:val="left" w:pos="4111"/>
        </w:tabs>
      </w:pPr>
    </w:p>
    <w:p w14:paraId="564DFAF9" w14:textId="4D416899">
      <w:pPr>
        <w:tabs>
          <w:tab w:val="left" w:pos="4111"/>
        </w:tabs>
      </w:pPr>
      <w:r>
        <w:t xml:space="preserve">Hauteur d'encastrement : </w:t>
        <w:tab/>
        <w:t xml:space="preserve">55 mm</w:t>
      </w:r>
    </w:p>
    <w:p w14:paraId="08A1FC99" w14:textId="77777777">
      <w:pPr>
        <w:tabs>
          <w:tab w:val="left" w:pos="3686"/>
          <w:tab w:val="left" w:pos="4111"/>
        </w:tabs>
        <w:rPr>
          <w:highlight w:val="yellow"/>
        </w:rPr>
      </w:pPr>
    </w:p>
    <w:p w14:paraId="496440C3" w14:textId="1AC4897F">
      <w:pPr>
        <w:tabs>
          <w:tab w:val="left" w:pos="4111"/>
        </w:tabs>
      </w:pPr>
      <w:r>
        <w:t xml:space="preserve">Commande : </w:t>
        <w:tab/>
        <w:t xml:space="preserve">En 8 étapes, avec levier, cordon ou tige avec guide vertical</w:t>
      </w:r>
    </w:p>
    <w:p w14:paraId="0A540756" w14:textId="77777777">
      <w:pPr>
        <w:tabs>
          <w:tab w:val="left" w:pos="3686"/>
          <w:tab w:val="left" w:pos="4111"/>
        </w:tabs>
      </w:pPr>
    </w:p>
    <w:p w14:paraId="3BEB89F6" w14:textId="1750350C">
      <w:pPr>
        <w:tabs>
          <w:tab w:val="left" w:pos="4111"/>
        </w:tabs>
      </w:pPr>
      <w:r>
        <w:t xml:space="preserve">Longueur de l’aérateur : </w:t>
        <w:tab/>
        <w:t xml:space="preserve">Maximum 3070 mm sous garantie</w:t>
      </w:r>
    </w:p>
    <w:p w14:paraId="1EB6D7B0" w14:textId="18CEC39E">
      <w:pPr>
        <w:tabs>
          <w:tab w:val="left" w:pos="4111"/>
        </w:tabs>
      </w:pPr>
      <w:r>
        <w:tab/>
        <w:t xml:space="preserve">A partir de 1500 mm, clapet divisé et double opération</w:t>
      </w:r>
    </w:p>
    <w:p w14:paraId="6390CF83" w14:textId="77777777">
      <w:pPr>
        <w:tabs>
          <w:tab w:val="left" w:pos="4111"/>
        </w:tabs>
      </w:pPr>
    </w:p>
    <w:p w14:paraId="510C293D" w14:textId="77777777">
      <w:pPr>
        <w:pStyle w:val="Kop5"/>
      </w:pPr>
      <w:r>
        <w:t xml:space="preserve">Pose :</w:t>
      </w:r>
    </w:p>
    <w:p w14:paraId="438138C8" w14:textId="31A60892">
      <w:r>
        <w:t xml:space="preserve">Convient spécifiquement pour une pose compacte sur traverse d'un cadre de fenêtre en bois, dans une fente de 22 mm.</w:t>
      </w:r>
    </w:p>
    <w:p w14:paraId="68F9CF65" w14:textId="6E8402F4">
      <w:r>
        <w:t xml:space="preserve">La grille a été conçue de manière à pouvoir être installée de manière invisible derrière la brique de parement. Une installation discrète avec un profilé extérieur en aluminium est également possible.</w:t>
      </w:r>
    </w:p>
    <w:p w14:paraId="5296458F" w14:textId="77777777">
      <w:pPr>
        <w:rPr>
          <w:highlight w:val="yellow"/>
        </w:rPr>
      </w:pPr>
    </w:p>
    <w:p w14:paraId="54F11DDA" w14:textId="77777777">
      <w:pPr>
        <w:pStyle w:val="Kop5"/>
      </w:pPr>
      <w:r>
        <w:t xml:space="preserve">Nature de l'accord :</w:t>
      </w:r>
    </w:p>
    <w:p w14:paraId="4113196C" w14:textId="77777777">
      <w:r>
        <w:t xml:space="preserve">Quantité présumée (VH)</w:t>
      </w:r>
    </w:p>
    <w:p w14:paraId="58B61AAA" w14:textId="77777777"/>
    <w:p w14:paraId="14C32D49" w14:textId="77777777">
      <w:pPr>
        <w:pStyle w:val="Kop5"/>
      </w:pPr>
      <w:r>
        <w:t xml:space="preserve">Méthode de mesure :</w:t>
      </w:r>
    </w:p>
    <w:p w14:paraId="1EAD1653" w14:textId="77777777">
      <w:pPr>
        <w:pStyle w:val="Meting"/>
      </w:pPr>
      <w:r>
        <w:t xml:space="preserve">Unité de mesure :</w:t>
        <w:tab/>
        <w:t xml:space="preserve">  mm</w:t>
      </w:r>
    </w:p>
    <w:p w14:paraId="713E2898" w14:textId="77777777">
      <w:pPr>
        <w:pStyle w:val="Meting"/>
      </w:pPr>
    </w:p>
    <w:p w14:paraId="78A84321" w14:textId="77777777">
      <w:pPr>
        <w:pStyle w:val="Meting"/>
      </w:pPr>
      <w:r>
        <w:t xml:space="preserve">Code de mesure :</w:t>
        <w:tab/>
      </w:r>
    </w:p>
    <w:p w14:paraId="6A244930" w14:textId="77777777"/>
    <w:p w14:paraId="0D18AE8D" w14:textId="77777777">
      <w:pPr>
        <w:rPr>
          <w:b/>
          <w:u w:val="single"/>
        </w:rPr>
        <w:pStyle w:val="P68B1DB1-Standaard3"/>
      </w:pPr>
      <w:r>
        <w:t xml:space="preserve">Accessoires :</w:t>
      </w:r>
    </w:p>
    <w:p w14:paraId="4FBA5B72" w14:textId="77777777"/>
    <w:p w14:paraId="5B3861EC" w14:textId="43EFB5CE">
      <w:r>
        <w:t xml:space="preserve">Grille intérieure perforée et amovible (protection contre les insectes)</w:t>
      </w:r>
    </w:p>
    <w:p w14:paraId="0E54A5F4" w14:textId="77777777"/>
    <w:p w14:paraId="3B5316E8" w14:textId="38EFCC3A">
      <w:r>
        <w:t xml:space="preserve">Toutes les valeurs de bande d'octave (en dB) sont disponibles gratuitement auprès de </w:t>
      </w:r>
      <w:r>
        <w:rPr>
          <w:rStyle w:val="MerkChar"/>
        </w:rPr>
        <w:t xml:space="preserve">DUCO Ventilation &amp; Sun Control</w:t>
      </w:r>
      <w:r>
        <w:t>.</w:t>
      </w:r>
    </w:p>
    <w:p w14:paraId="7DA28ABC" w14:textId="77777777">
      <w:r>
        <w:t xml:space="preserve">Suivez les instructions d'installation et les programmes de calcul du fabricant.</w:t>
      </w:r>
    </w:p>
    <w:p w14:paraId="544C92D6" w14:textId="669C82BE">
      <w:r>
        <w:t xml:space="preserve">Pour une assistance commerciale et technique (instructions d'installation, listes de pièces détachées, calculs, etc.), veuillez consulter votre revendeur régional ou le département de projet </w:t>
      </w:r>
      <w:r>
        <w:rPr>
          <w:rStyle w:val="MerkChar"/>
        </w:rPr>
        <w:t xml:space="preserve">DUCO Ventilation &amp; Sun Control</w:t>
      </w:r>
      <w:r>
        <w:t>.</w:t>
      </w:r>
    </w:p>
    <w:sectPr>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F970" w14:textId="77777777">
      <w:r>
        <w:separator/>
      </w:r>
    </w:p>
  </w:endnote>
  <w:endnote w:type="continuationSeparator" w:id="0">
    <w:p w14:paraId="5E48A9EE" w14:textId="77777777">
      <w:r>
        <w:continuationSeparator/>
      </w:r>
    </w:p>
  </w:endnote>
  <w:endnote w:type="continuationNotice" w:id="1">
    <w:p w14:paraId="721681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25C9" w14:textId="77777777">
    <w:pPr>
      <w:pStyle w:val="Voettekst"/>
      <w:jc w:val="right"/>
    </w:pPr>
    <w: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 wrapcoords="-173 0 -173 20983 21600 20983 21600 0 -173 0">
          <v:imagedata r:id="rId1" o:title=""/>
          <w10:wrap type="tight"/>
        </v:shape>
        <o:OLEObject Type="Embed" ProgID="MSPhotoEd.3" ShapeID="_x0000_s1025" DrawAspect="Content" ObjectID="_173657879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5220" w14:textId="77777777">
      <w:r>
        <w:separator/>
      </w:r>
    </w:p>
  </w:footnote>
  <w:footnote w:type="continuationSeparator" w:id="0">
    <w:p w14:paraId="107ADCD3" w14:textId="77777777">
      <w:r>
        <w:continuationSeparator/>
      </w:r>
    </w:p>
  </w:footnote>
  <w:footnote w:type="continuationNotice" w:id="1">
    <w:p w14:paraId="572ECA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4D34" w14:textId="77777777">
    <w:pPr>
      <w:pBdr>
        <w:bottom w:val="single" w:sz="6" w:space="0" w:color="000000"/>
      </w:pBdr>
      <w:tabs>
        <w:tab w:val="right" w:pos="9540"/>
      </w:tabs>
      <w:spacing w:line="200" w:lineRule="exact"/>
    </w:pPr>
    <w:r>
      <w:t xml:space="preserve">dossier .......... - dd. ........</w:t>
      <w:tab/>
    </w:r>
    <w:r>
      <w:fldChar w:fldCharType="begin"/>
    </w:r>
    <w:r>
      <w:instrText>PAGE</w:instrText>
    </w:r>
    <w:r>
      <w:fldChar w:fldCharType="separate"/>
    </w:r>
    <w:r>
      <w:rPr/>
      <w:t>232</w:t>
    </w:r>
    <w: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3698" w14:textId="77777777">
    <w:pPr>
      <w:pBdr>
        <w:bottom w:val="single" w:sz="6" w:space="0" w:color="000000"/>
      </w:pBdr>
      <w:tabs>
        <w:tab w:val="right" w:pos="9540"/>
      </w:tabs>
      <w:spacing w:line="200" w:lineRule="exact"/>
    </w:pPr>
    <w:r>
      <w:t xml:space="preserve">dossier .......... - dd. ........</w:t>
      <w:tab/>
    </w:r>
    <w:r>
      <w:fldChar w:fldCharType="begin"/>
    </w:r>
    <w:r>
      <w:instrText>PAGE</w:instrText>
    </w:r>
    <w:r>
      <w:fldChar w:fldCharType="separate"/>
    </w:r>
    <w:r>
      <w:rPr/>
      <w:t>2</w:t>
    </w:r>
    <w: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num w:numId="1" w16cid:durableId="1259827731">
    <w:abstractNumId w:val="0"/>
  </w:num>
  <w:num w:numId="2" w16cid:durableId="69654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30D6A"/>
    <w:rsid w:val="0003688E"/>
    <w:rsid w:val="00037593"/>
    <w:rsid w:val="000400D3"/>
    <w:rsid w:val="00046BED"/>
    <w:rsid w:val="0004754E"/>
    <w:rsid w:val="00050955"/>
    <w:rsid w:val="00053C13"/>
    <w:rsid w:val="00063451"/>
    <w:rsid w:val="00070422"/>
    <w:rsid w:val="0007043C"/>
    <w:rsid w:val="00073090"/>
    <w:rsid w:val="00073111"/>
    <w:rsid w:val="00081691"/>
    <w:rsid w:val="00087997"/>
    <w:rsid w:val="00091BD5"/>
    <w:rsid w:val="00091F21"/>
    <w:rsid w:val="00095119"/>
    <w:rsid w:val="0009599D"/>
    <w:rsid w:val="000C3BA1"/>
    <w:rsid w:val="000C5BB4"/>
    <w:rsid w:val="000D0E51"/>
    <w:rsid w:val="000D24F1"/>
    <w:rsid w:val="000D7B21"/>
    <w:rsid w:val="000E22FA"/>
    <w:rsid w:val="000E5CC3"/>
    <w:rsid w:val="000F26E9"/>
    <w:rsid w:val="000F2713"/>
    <w:rsid w:val="000F404D"/>
    <w:rsid w:val="0010107A"/>
    <w:rsid w:val="00105A2D"/>
    <w:rsid w:val="00107211"/>
    <w:rsid w:val="001132CD"/>
    <w:rsid w:val="0011726D"/>
    <w:rsid w:val="00117554"/>
    <w:rsid w:val="00120531"/>
    <w:rsid w:val="00125D74"/>
    <w:rsid w:val="00130D42"/>
    <w:rsid w:val="00131313"/>
    <w:rsid w:val="00147FB2"/>
    <w:rsid w:val="0015158B"/>
    <w:rsid w:val="00165C47"/>
    <w:rsid w:val="0016601F"/>
    <w:rsid w:val="001722FA"/>
    <w:rsid w:val="00180E4E"/>
    <w:rsid w:val="001819F9"/>
    <w:rsid w:val="00183933"/>
    <w:rsid w:val="00183DF2"/>
    <w:rsid w:val="00192644"/>
    <w:rsid w:val="00194966"/>
    <w:rsid w:val="0019696F"/>
    <w:rsid w:val="001A161B"/>
    <w:rsid w:val="001A58D2"/>
    <w:rsid w:val="001C5E46"/>
    <w:rsid w:val="001C7085"/>
    <w:rsid w:val="001C7CE2"/>
    <w:rsid w:val="001D20C5"/>
    <w:rsid w:val="001D2A39"/>
    <w:rsid w:val="001E0A97"/>
    <w:rsid w:val="001E1440"/>
    <w:rsid w:val="001E431F"/>
    <w:rsid w:val="001F065E"/>
    <w:rsid w:val="001F3323"/>
    <w:rsid w:val="001F7EC6"/>
    <w:rsid w:val="0020404B"/>
    <w:rsid w:val="00204812"/>
    <w:rsid w:val="00226633"/>
    <w:rsid w:val="00231E0D"/>
    <w:rsid w:val="00233D85"/>
    <w:rsid w:val="002433EA"/>
    <w:rsid w:val="00252792"/>
    <w:rsid w:val="002561FE"/>
    <w:rsid w:val="0025674D"/>
    <w:rsid w:val="00262B41"/>
    <w:rsid w:val="0026458D"/>
    <w:rsid w:val="00270AE1"/>
    <w:rsid w:val="00272FD9"/>
    <w:rsid w:val="00273568"/>
    <w:rsid w:val="00275014"/>
    <w:rsid w:val="00275820"/>
    <w:rsid w:val="00277571"/>
    <w:rsid w:val="002778EE"/>
    <w:rsid w:val="00282897"/>
    <w:rsid w:val="002968CF"/>
    <w:rsid w:val="002A4566"/>
    <w:rsid w:val="002A488C"/>
    <w:rsid w:val="002B03A9"/>
    <w:rsid w:val="002B4CF0"/>
    <w:rsid w:val="002B50C7"/>
    <w:rsid w:val="002B6A97"/>
    <w:rsid w:val="002C37F6"/>
    <w:rsid w:val="002D088D"/>
    <w:rsid w:val="002D10E3"/>
    <w:rsid w:val="002D1E41"/>
    <w:rsid w:val="002D36BE"/>
    <w:rsid w:val="002D44B3"/>
    <w:rsid w:val="002E14EE"/>
    <w:rsid w:val="002E31CA"/>
    <w:rsid w:val="002E4B96"/>
    <w:rsid w:val="002F076A"/>
    <w:rsid w:val="002F272C"/>
    <w:rsid w:val="002F3F7A"/>
    <w:rsid w:val="002F4B50"/>
    <w:rsid w:val="003004B1"/>
    <w:rsid w:val="00300BFD"/>
    <w:rsid w:val="0030220C"/>
    <w:rsid w:val="00304CB2"/>
    <w:rsid w:val="00305B72"/>
    <w:rsid w:val="00311CBD"/>
    <w:rsid w:val="00314694"/>
    <w:rsid w:val="00315CDA"/>
    <w:rsid w:val="00322422"/>
    <w:rsid w:val="00324363"/>
    <w:rsid w:val="003300F9"/>
    <w:rsid w:val="00330F3E"/>
    <w:rsid w:val="00344C87"/>
    <w:rsid w:val="003553D0"/>
    <w:rsid w:val="00360B18"/>
    <w:rsid w:val="00360C24"/>
    <w:rsid w:val="00364D9F"/>
    <w:rsid w:val="00366813"/>
    <w:rsid w:val="00367369"/>
    <w:rsid w:val="00372462"/>
    <w:rsid w:val="0037605F"/>
    <w:rsid w:val="00380AF3"/>
    <w:rsid w:val="003912C5"/>
    <w:rsid w:val="003932C0"/>
    <w:rsid w:val="003945CC"/>
    <w:rsid w:val="003961B3"/>
    <w:rsid w:val="003A1927"/>
    <w:rsid w:val="003A7C53"/>
    <w:rsid w:val="003B176C"/>
    <w:rsid w:val="003B4055"/>
    <w:rsid w:val="003B67FB"/>
    <w:rsid w:val="003B69FE"/>
    <w:rsid w:val="003C540F"/>
    <w:rsid w:val="003C55F6"/>
    <w:rsid w:val="003E1C7C"/>
    <w:rsid w:val="003E2506"/>
    <w:rsid w:val="004017CD"/>
    <w:rsid w:val="00416237"/>
    <w:rsid w:val="00416AEF"/>
    <w:rsid w:val="00417CA6"/>
    <w:rsid w:val="00421ADF"/>
    <w:rsid w:val="00427EDA"/>
    <w:rsid w:val="00432BD8"/>
    <w:rsid w:val="00433A78"/>
    <w:rsid w:val="00435E31"/>
    <w:rsid w:val="00443A6A"/>
    <w:rsid w:val="00444547"/>
    <w:rsid w:val="0044699F"/>
    <w:rsid w:val="004506D8"/>
    <w:rsid w:val="00456623"/>
    <w:rsid w:val="00456B5C"/>
    <w:rsid w:val="0046635F"/>
    <w:rsid w:val="004765EC"/>
    <w:rsid w:val="00477CA8"/>
    <w:rsid w:val="00482E57"/>
    <w:rsid w:val="00496EAC"/>
    <w:rsid w:val="004A1BBA"/>
    <w:rsid w:val="004A4F6C"/>
    <w:rsid w:val="004A5899"/>
    <w:rsid w:val="004A6867"/>
    <w:rsid w:val="004C6948"/>
    <w:rsid w:val="004C6B46"/>
    <w:rsid w:val="004D24E1"/>
    <w:rsid w:val="004D3348"/>
    <w:rsid w:val="004D61BA"/>
    <w:rsid w:val="004D765F"/>
    <w:rsid w:val="004E1DB9"/>
    <w:rsid w:val="004E5677"/>
    <w:rsid w:val="004E74AD"/>
    <w:rsid w:val="004E7513"/>
    <w:rsid w:val="004E7860"/>
    <w:rsid w:val="004F6EE4"/>
    <w:rsid w:val="005031B4"/>
    <w:rsid w:val="00507846"/>
    <w:rsid w:val="00517EB2"/>
    <w:rsid w:val="00520EEF"/>
    <w:rsid w:val="00524B42"/>
    <w:rsid w:val="00531113"/>
    <w:rsid w:val="005425BC"/>
    <w:rsid w:val="0054543C"/>
    <w:rsid w:val="005469A2"/>
    <w:rsid w:val="00547E85"/>
    <w:rsid w:val="0055284A"/>
    <w:rsid w:val="00553205"/>
    <w:rsid w:val="0055481A"/>
    <w:rsid w:val="005548F8"/>
    <w:rsid w:val="00557E18"/>
    <w:rsid w:val="00561DB8"/>
    <w:rsid w:val="00562434"/>
    <w:rsid w:val="00565BE6"/>
    <w:rsid w:val="00566283"/>
    <w:rsid w:val="005668D9"/>
    <w:rsid w:val="00571251"/>
    <w:rsid w:val="00575F05"/>
    <w:rsid w:val="0058102A"/>
    <w:rsid w:val="00586E56"/>
    <w:rsid w:val="00587AF8"/>
    <w:rsid w:val="00594EBB"/>
    <w:rsid w:val="00597B8C"/>
    <w:rsid w:val="005A3032"/>
    <w:rsid w:val="005C082B"/>
    <w:rsid w:val="005C38C5"/>
    <w:rsid w:val="005C4096"/>
    <w:rsid w:val="005C4409"/>
    <w:rsid w:val="005C453D"/>
    <w:rsid w:val="005C5397"/>
    <w:rsid w:val="005D4123"/>
    <w:rsid w:val="005D6060"/>
    <w:rsid w:val="005D77D6"/>
    <w:rsid w:val="005E236A"/>
    <w:rsid w:val="005E4F11"/>
    <w:rsid w:val="005F4387"/>
    <w:rsid w:val="005F666D"/>
    <w:rsid w:val="005F7331"/>
    <w:rsid w:val="005F7B28"/>
    <w:rsid w:val="005F7CEB"/>
    <w:rsid w:val="00601A46"/>
    <w:rsid w:val="00605168"/>
    <w:rsid w:val="006067E5"/>
    <w:rsid w:val="00611903"/>
    <w:rsid w:val="0061575B"/>
    <w:rsid w:val="006324EE"/>
    <w:rsid w:val="0063304B"/>
    <w:rsid w:val="0063441A"/>
    <w:rsid w:val="00636080"/>
    <w:rsid w:val="00640009"/>
    <w:rsid w:val="00641752"/>
    <w:rsid w:val="006504B4"/>
    <w:rsid w:val="00651245"/>
    <w:rsid w:val="006548D8"/>
    <w:rsid w:val="00664DF2"/>
    <w:rsid w:val="00666676"/>
    <w:rsid w:val="00670BE1"/>
    <w:rsid w:val="00671593"/>
    <w:rsid w:val="006718A9"/>
    <w:rsid w:val="006721E0"/>
    <w:rsid w:val="00672A63"/>
    <w:rsid w:val="00682314"/>
    <w:rsid w:val="006840D6"/>
    <w:rsid w:val="00692EC9"/>
    <w:rsid w:val="00697D96"/>
    <w:rsid w:val="006A3B32"/>
    <w:rsid w:val="006A494D"/>
    <w:rsid w:val="006A53D4"/>
    <w:rsid w:val="006A60BC"/>
    <w:rsid w:val="006B1D69"/>
    <w:rsid w:val="006B5FF7"/>
    <w:rsid w:val="006C113F"/>
    <w:rsid w:val="006C1C44"/>
    <w:rsid w:val="006C7820"/>
    <w:rsid w:val="006D5B70"/>
    <w:rsid w:val="006E0679"/>
    <w:rsid w:val="006E0BC2"/>
    <w:rsid w:val="006E1E22"/>
    <w:rsid w:val="006F2262"/>
    <w:rsid w:val="006F4025"/>
    <w:rsid w:val="00705F74"/>
    <w:rsid w:val="0071159F"/>
    <w:rsid w:val="00713596"/>
    <w:rsid w:val="007143AC"/>
    <w:rsid w:val="0071738A"/>
    <w:rsid w:val="0071762F"/>
    <w:rsid w:val="0072029C"/>
    <w:rsid w:val="0072049F"/>
    <w:rsid w:val="0072211D"/>
    <w:rsid w:val="00723C37"/>
    <w:rsid w:val="00725B2E"/>
    <w:rsid w:val="00726F18"/>
    <w:rsid w:val="00731336"/>
    <w:rsid w:val="00737663"/>
    <w:rsid w:val="00741677"/>
    <w:rsid w:val="00743019"/>
    <w:rsid w:val="007467AD"/>
    <w:rsid w:val="00747596"/>
    <w:rsid w:val="00747B9B"/>
    <w:rsid w:val="00747D58"/>
    <w:rsid w:val="007606EF"/>
    <w:rsid w:val="00762B69"/>
    <w:rsid w:val="0076587F"/>
    <w:rsid w:val="007663BA"/>
    <w:rsid w:val="007719FD"/>
    <w:rsid w:val="00775717"/>
    <w:rsid w:val="00787C07"/>
    <w:rsid w:val="00790F34"/>
    <w:rsid w:val="007A2A70"/>
    <w:rsid w:val="007A3C89"/>
    <w:rsid w:val="007B36E6"/>
    <w:rsid w:val="007C2AFB"/>
    <w:rsid w:val="007C651D"/>
    <w:rsid w:val="007C79A5"/>
    <w:rsid w:val="007D1AB2"/>
    <w:rsid w:val="007D45EA"/>
    <w:rsid w:val="007E2E2D"/>
    <w:rsid w:val="007F1453"/>
    <w:rsid w:val="007F2E84"/>
    <w:rsid w:val="007F3DF7"/>
    <w:rsid w:val="007F3E75"/>
    <w:rsid w:val="007F4004"/>
    <w:rsid w:val="007F5BF2"/>
    <w:rsid w:val="00800B90"/>
    <w:rsid w:val="0080180C"/>
    <w:rsid w:val="0080722B"/>
    <w:rsid w:val="00816270"/>
    <w:rsid w:val="008162F7"/>
    <w:rsid w:val="008223D9"/>
    <w:rsid w:val="00824C2A"/>
    <w:rsid w:val="00832D44"/>
    <w:rsid w:val="0083445A"/>
    <w:rsid w:val="00837C41"/>
    <w:rsid w:val="00845D00"/>
    <w:rsid w:val="00847668"/>
    <w:rsid w:val="00853840"/>
    <w:rsid w:val="00855B4A"/>
    <w:rsid w:val="00862093"/>
    <w:rsid w:val="008620E7"/>
    <w:rsid w:val="00862293"/>
    <w:rsid w:val="00862D04"/>
    <w:rsid w:val="00872B48"/>
    <w:rsid w:val="00873418"/>
    <w:rsid w:val="00875B1B"/>
    <w:rsid w:val="00875E0A"/>
    <w:rsid w:val="00876C5B"/>
    <w:rsid w:val="00876D94"/>
    <w:rsid w:val="00880DF3"/>
    <w:rsid w:val="00894003"/>
    <w:rsid w:val="0089529A"/>
    <w:rsid w:val="008A1DB9"/>
    <w:rsid w:val="008A37A4"/>
    <w:rsid w:val="008A56B3"/>
    <w:rsid w:val="008B5232"/>
    <w:rsid w:val="008B649A"/>
    <w:rsid w:val="008B6513"/>
    <w:rsid w:val="008B6CD4"/>
    <w:rsid w:val="008B72F0"/>
    <w:rsid w:val="008C6696"/>
    <w:rsid w:val="008D4916"/>
    <w:rsid w:val="008E045F"/>
    <w:rsid w:val="008E1913"/>
    <w:rsid w:val="008F028F"/>
    <w:rsid w:val="008F2D27"/>
    <w:rsid w:val="008F2F68"/>
    <w:rsid w:val="0090745C"/>
    <w:rsid w:val="00911456"/>
    <w:rsid w:val="0091271D"/>
    <w:rsid w:val="009131F8"/>
    <w:rsid w:val="00915E83"/>
    <w:rsid w:val="009224C9"/>
    <w:rsid w:val="00923C5B"/>
    <w:rsid w:val="00927707"/>
    <w:rsid w:val="00930A05"/>
    <w:rsid w:val="00931DFE"/>
    <w:rsid w:val="00936724"/>
    <w:rsid w:val="00942A77"/>
    <w:rsid w:val="00943219"/>
    <w:rsid w:val="00946231"/>
    <w:rsid w:val="00952A13"/>
    <w:rsid w:val="00952BB5"/>
    <w:rsid w:val="00957419"/>
    <w:rsid w:val="009576A9"/>
    <w:rsid w:val="009578D1"/>
    <w:rsid w:val="00964D48"/>
    <w:rsid w:val="0096514D"/>
    <w:rsid w:val="0097320A"/>
    <w:rsid w:val="00981727"/>
    <w:rsid w:val="00986423"/>
    <w:rsid w:val="00986746"/>
    <w:rsid w:val="0098779D"/>
    <w:rsid w:val="00990D24"/>
    <w:rsid w:val="009A19D3"/>
    <w:rsid w:val="009A2F3B"/>
    <w:rsid w:val="009A7404"/>
    <w:rsid w:val="009B093C"/>
    <w:rsid w:val="009B43D0"/>
    <w:rsid w:val="009B4CB1"/>
    <w:rsid w:val="009B577C"/>
    <w:rsid w:val="009B638D"/>
    <w:rsid w:val="009B7533"/>
    <w:rsid w:val="009C12AA"/>
    <w:rsid w:val="009C2DEB"/>
    <w:rsid w:val="009C3861"/>
    <w:rsid w:val="009E1DD4"/>
    <w:rsid w:val="009E27C4"/>
    <w:rsid w:val="009E28D3"/>
    <w:rsid w:val="009E47C8"/>
    <w:rsid w:val="009E5510"/>
    <w:rsid w:val="009E57C5"/>
    <w:rsid w:val="009E7C3E"/>
    <w:rsid w:val="009F4DB7"/>
    <w:rsid w:val="009F7841"/>
    <w:rsid w:val="00A02013"/>
    <w:rsid w:val="00A037E2"/>
    <w:rsid w:val="00A061A3"/>
    <w:rsid w:val="00A11AF0"/>
    <w:rsid w:val="00A145A1"/>
    <w:rsid w:val="00A20DD8"/>
    <w:rsid w:val="00A20E89"/>
    <w:rsid w:val="00A241A7"/>
    <w:rsid w:val="00A30774"/>
    <w:rsid w:val="00A37B8E"/>
    <w:rsid w:val="00A46EB8"/>
    <w:rsid w:val="00A51CF4"/>
    <w:rsid w:val="00A5749A"/>
    <w:rsid w:val="00A620A1"/>
    <w:rsid w:val="00A631B0"/>
    <w:rsid w:val="00A6696A"/>
    <w:rsid w:val="00A75716"/>
    <w:rsid w:val="00A82426"/>
    <w:rsid w:val="00A82B3F"/>
    <w:rsid w:val="00A84A25"/>
    <w:rsid w:val="00A9083E"/>
    <w:rsid w:val="00A90C7A"/>
    <w:rsid w:val="00A93C1D"/>
    <w:rsid w:val="00A94700"/>
    <w:rsid w:val="00A94863"/>
    <w:rsid w:val="00A94A10"/>
    <w:rsid w:val="00AA22AD"/>
    <w:rsid w:val="00AA64D7"/>
    <w:rsid w:val="00AB087B"/>
    <w:rsid w:val="00AC2FDB"/>
    <w:rsid w:val="00AC36B6"/>
    <w:rsid w:val="00AC5372"/>
    <w:rsid w:val="00AC5733"/>
    <w:rsid w:val="00AD027B"/>
    <w:rsid w:val="00AD100E"/>
    <w:rsid w:val="00AD2508"/>
    <w:rsid w:val="00AD2982"/>
    <w:rsid w:val="00AD5358"/>
    <w:rsid w:val="00AE5820"/>
    <w:rsid w:val="00AE5955"/>
    <w:rsid w:val="00AF1E96"/>
    <w:rsid w:val="00AF372E"/>
    <w:rsid w:val="00AF4C54"/>
    <w:rsid w:val="00B0445C"/>
    <w:rsid w:val="00B070A7"/>
    <w:rsid w:val="00B10847"/>
    <w:rsid w:val="00B203BD"/>
    <w:rsid w:val="00B24D93"/>
    <w:rsid w:val="00B324F9"/>
    <w:rsid w:val="00B4255E"/>
    <w:rsid w:val="00B463BC"/>
    <w:rsid w:val="00B54961"/>
    <w:rsid w:val="00B61F6D"/>
    <w:rsid w:val="00B7224D"/>
    <w:rsid w:val="00B731F6"/>
    <w:rsid w:val="00B73EE9"/>
    <w:rsid w:val="00B7464F"/>
    <w:rsid w:val="00B84255"/>
    <w:rsid w:val="00B84819"/>
    <w:rsid w:val="00B85721"/>
    <w:rsid w:val="00B9348F"/>
    <w:rsid w:val="00B96FDA"/>
    <w:rsid w:val="00BA44C8"/>
    <w:rsid w:val="00BA5081"/>
    <w:rsid w:val="00BB1F06"/>
    <w:rsid w:val="00BB1F10"/>
    <w:rsid w:val="00BB2DF1"/>
    <w:rsid w:val="00BB48CA"/>
    <w:rsid w:val="00BB555A"/>
    <w:rsid w:val="00BC2B73"/>
    <w:rsid w:val="00BC6A29"/>
    <w:rsid w:val="00BD1666"/>
    <w:rsid w:val="00BD2FB0"/>
    <w:rsid w:val="00BD36B5"/>
    <w:rsid w:val="00BD4A9F"/>
    <w:rsid w:val="00BE02DB"/>
    <w:rsid w:val="00BE2BFA"/>
    <w:rsid w:val="00BE7E5B"/>
    <w:rsid w:val="00BF0D73"/>
    <w:rsid w:val="00BF3A17"/>
    <w:rsid w:val="00BF4576"/>
    <w:rsid w:val="00BF6F3F"/>
    <w:rsid w:val="00C037C5"/>
    <w:rsid w:val="00C03F96"/>
    <w:rsid w:val="00C06D0B"/>
    <w:rsid w:val="00C155CF"/>
    <w:rsid w:val="00C2153F"/>
    <w:rsid w:val="00C21C86"/>
    <w:rsid w:val="00C2239D"/>
    <w:rsid w:val="00C25054"/>
    <w:rsid w:val="00C26DA9"/>
    <w:rsid w:val="00C319F4"/>
    <w:rsid w:val="00C36D66"/>
    <w:rsid w:val="00C41727"/>
    <w:rsid w:val="00C43F90"/>
    <w:rsid w:val="00C538B7"/>
    <w:rsid w:val="00C56339"/>
    <w:rsid w:val="00C57DC9"/>
    <w:rsid w:val="00C6378F"/>
    <w:rsid w:val="00C66230"/>
    <w:rsid w:val="00C66A78"/>
    <w:rsid w:val="00C70BC8"/>
    <w:rsid w:val="00C74286"/>
    <w:rsid w:val="00C7452B"/>
    <w:rsid w:val="00C75A2B"/>
    <w:rsid w:val="00C80D4B"/>
    <w:rsid w:val="00C815BE"/>
    <w:rsid w:val="00C83939"/>
    <w:rsid w:val="00C8581E"/>
    <w:rsid w:val="00C86806"/>
    <w:rsid w:val="00C86F08"/>
    <w:rsid w:val="00C93F25"/>
    <w:rsid w:val="00CA1118"/>
    <w:rsid w:val="00CA2206"/>
    <w:rsid w:val="00CB118F"/>
    <w:rsid w:val="00CB1B4C"/>
    <w:rsid w:val="00CB2ACD"/>
    <w:rsid w:val="00CB2D4B"/>
    <w:rsid w:val="00CB2F8A"/>
    <w:rsid w:val="00CC1E68"/>
    <w:rsid w:val="00CC25F2"/>
    <w:rsid w:val="00CC45B5"/>
    <w:rsid w:val="00CC60C5"/>
    <w:rsid w:val="00CD3648"/>
    <w:rsid w:val="00CE126D"/>
    <w:rsid w:val="00CE3B86"/>
    <w:rsid w:val="00CF594A"/>
    <w:rsid w:val="00D04EC2"/>
    <w:rsid w:val="00D06344"/>
    <w:rsid w:val="00D117C8"/>
    <w:rsid w:val="00D127EF"/>
    <w:rsid w:val="00D31961"/>
    <w:rsid w:val="00D35380"/>
    <w:rsid w:val="00D353C2"/>
    <w:rsid w:val="00D356D8"/>
    <w:rsid w:val="00D36715"/>
    <w:rsid w:val="00D36D25"/>
    <w:rsid w:val="00D40733"/>
    <w:rsid w:val="00D41616"/>
    <w:rsid w:val="00D42EB9"/>
    <w:rsid w:val="00D47EE6"/>
    <w:rsid w:val="00D56D45"/>
    <w:rsid w:val="00D57AFA"/>
    <w:rsid w:val="00D63ED3"/>
    <w:rsid w:val="00D65D10"/>
    <w:rsid w:val="00D672F9"/>
    <w:rsid w:val="00D67EBC"/>
    <w:rsid w:val="00D833E6"/>
    <w:rsid w:val="00D83BD4"/>
    <w:rsid w:val="00D86BCA"/>
    <w:rsid w:val="00D87B42"/>
    <w:rsid w:val="00DA5199"/>
    <w:rsid w:val="00DC2B0D"/>
    <w:rsid w:val="00DC3629"/>
    <w:rsid w:val="00DC6B6A"/>
    <w:rsid w:val="00DE0C13"/>
    <w:rsid w:val="00DE2B7A"/>
    <w:rsid w:val="00E031D8"/>
    <w:rsid w:val="00E070A5"/>
    <w:rsid w:val="00E2369F"/>
    <w:rsid w:val="00E26729"/>
    <w:rsid w:val="00E5376B"/>
    <w:rsid w:val="00E5565D"/>
    <w:rsid w:val="00E56588"/>
    <w:rsid w:val="00E56972"/>
    <w:rsid w:val="00E57AB6"/>
    <w:rsid w:val="00E67D7C"/>
    <w:rsid w:val="00E71001"/>
    <w:rsid w:val="00E7790E"/>
    <w:rsid w:val="00E84ADC"/>
    <w:rsid w:val="00E85B51"/>
    <w:rsid w:val="00E86969"/>
    <w:rsid w:val="00E87091"/>
    <w:rsid w:val="00E8757C"/>
    <w:rsid w:val="00E9130D"/>
    <w:rsid w:val="00E91B9B"/>
    <w:rsid w:val="00E92DE3"/>
    <w:rsid w:val="00E97C1B"/>
    <w:rsid w:val="00EA08C7"/>
    <w:rsid w:val="00EA2C5E"/>
    <w:rsid w:val="00EA362E"/>
    <w:rsid w:val="00EA62EA"/>
    <w:rsid w:val="00EA65CB"/>
    <w:rsid w:val="00EA7C9A"/>
    <w:rsid w:val="00EB0446"/>
    <w:rsid w:val="00EB53D2"/>
    <w:rsid w:val="00EC0B26"/>
    <w:rsid w:val="00EC28C2"/>
    <w:rsid w:val="00EC7830"/>
    <w:rsid w:val="00ED3192"/>
    <w:rsid w:val="00ED64FF"/>
    <w:rsid w:val="00ED6505"/>
    <w:rsid w:val="00EE0612"/>
    <w:rsid w:val="00EE2887"/>
    <w:rsid w:val="00EE371A"/>
    <w:rsid w:val="00EE49DE"/>
    <w:rsid w:val="00EE643C"/>
    <w:rsid w:val="00EF750E"/>
    <w:rsid w:val="00F04171"/>
    <w:rsid w:val="00F052A4"/>
    <w:rsid w:val="00F056CF"/>
    <w:rsid w:val="00F10F99"/>
    <w:rsid w:val="00F1137B"/>
    <w:rsid w:val="00F16CF1"/>
    <w:rsid w:val="00F17A68"/>
    <w:rsid w:val="00F330E5"/>
    <w:rsid w:val="00F410D7"/>
    <w:rsid w:val="00F429C2"/>
    <w:rsid w:val="00F46719"/>
    <w:rsid w:val="00F507DC"/>
    <w:rsid w:val="00F51D3A"/>
    <w:rsid w:val="00F60435"/>
    <w:rsid w:val="00F62DE2"/>
    <w:rsid w:val="00F741EB"/>
    <w:rsid w:val="00F746F9"/>
    <w:rsid w:val="00F8129B"/>
    <w:rsid w:val="00F87C3D"/>
    <w:rsid w:val="00F970AD"/>
    <w:rsid w:val="00FA278B"/>
    <w:rsid w:val="00FB0A7F"/>
    <w:rsid w:val="00FB4122"/>
    <w:rsid w:val="00FB72D9"/>
    <w:rsid w:val="00FB77E9"/>
    <w:rsid w:val="00FB7DFD"/>
    <w:rsid w:val="00FC0D47"/>
    <w:rsid w:val="00FC48FE"/>
    <w:rsid w:val="00FC5D1A"/>
    <w:rsid w:val="00FD6280"/>
    <w:rsid w:val="00FE1A71"/>
    <w:rsid w:val="00FE38CE"/>
    <w:rsid w:val="00FE4A02"/>
    <w:rsid w:val="00FF0750"/>
    <w:rsid w:val="00FF68F6"/>
    <w:rsid w:val="0AEB3761"/>
    <w:rsid w:val="22406FF0"/>
    <w:rsid w:val="2DA574D5"/>
    <w:rsid w:val="2F6F5B1A"/>
    <w:rsid w:val="61401A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D2BE5234-2D14-476D-9DE7-82E2B52C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rPrDefault>
      <w:rPr>
        <w:rFonts w:ascii="Courier" w:hAnsi="Courier" w:cs="Times New Roman" w:eastAsia="Times New Roman"/>
      </w:rPr>
    </w:r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customStyle="1" w:styleId="paragraph">
    <w:name w:val="paragraph"/>
    <w:basedOn w:val="Standaard"/>
    <w:rsid w:val="00547E85"/>
    <w:pPr>
      <w:spacing w:before="100" w:beforeAutospacing="1" w:after="100" w:afterAutospacing="1"/>
      <w:jc w:val="left"/>
    </w:pPr>
    <w:rPr>
      <w:rFonts w:ascii="Times New Roman" w:hAnsi="Times New Roman"/>
      <w:sz w:val="24"/>
    </w:rPr>
  </w:style>
  <w:style w:type="character" w:customStyle="1" w:styleId="normaltextrun">
    <w:name w:val="normaltextrun"/>
    <w:basedOn w:val="Standaardalinea-lettertype"/>
    <w:rsid w:val="00547E85"/>
  </w:style>
  <w:style w:type="character" w:customStyle="1" w:styleId="eop">
    <w:name w:val="eop"/>
    <w:basedOn w:val="Standaardalinea-lettertype"/>
    <w:rsid w:val="00547E85"/>
  </w:style>
  <w:style w:type="character" w:customStyle="1" w:styleId="spellingerror">
    <w:name w:val="spellingerror"/>
    <w:basedOn w:val="Standaardalinea-lettertype"/>
    <w:rsid w:val="00547E85"/>
  </w:style>
  <w:style w:type="character" w:customStyle="1" w:styleId="scxw201415627">
    <w:name w:val="scxw201415627"/>
    <w:basedOn w:val="Standaardalinea-lettertype"/>
    <w:rsid w:val="00547E85"/>
  </w:style>
  <w:style w:type="paragraph" w:styleId="P68B1DB1-Standaard1">
    <w:name w:val="P68B1DB1-Standaard1"/>
    <w:basedOn w:val="Standaard"/>
    <w:rPr>
      <w:rFonts w:cs="Calibri"/>
      <w:color w:val="000000"/>
    </w:rPr>
  </w:style>
  <w:style w:type="paragraph" w:styleId="P68B1DB1-Standaard2">
    <w:name w:val="P68B1DB1-Standaard2"/>
    <w:basedOn w:val="Standaard"/>
    <w:rPr>
      <w:rFonts w:ascii="Segoe UI" w:hAnsi="Segoe UI" w:cs="Segoe UI"/>
      <w:sz w:val="18"/>
    </w:rPr>
  </w:style>
  <w:style w:type="paragraph" w:styleId="P68B1DB1-Standaard3">
    <w:name w:val="P68B1DB1-Standaard3"/>
    <w:basedOn w:val="Standaard"/>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2035498939">
      <w:bodyDiv w:val="1"/>
      <w:marLeft w:val="0"/>
      <w:marRight w:val="0"/>
      <w:marTop w:val="0"/>
      <w:marBottom w:val="0"/>
      <w:divBdr>
        <w:top w:val="none" w:sz="0" w:space="0" w:color="auto"/>
        <w:left w:val="none" w:sz="0" w:space="0" w:color="auto"/>
        <w:bottom w:val="none" w:sz="0" w:space="0" w:color="auto"/>
        <w:right w:val="none" w:sz="0" w:space="0" w:color="auto"/>
      </w:divBdr>
      <w:divsChild>
        <w:div w:id="239604034">
          <w:marLeft w:val="0"/>
          <w:marRight w:val="0"/>
          <w:marTop w:val="0"/>
          <w:marBottom w:val="0"/>
          <w:divBdr>
            <w:top w:val="none" w:sz="0" w:space="0" w:color="auto"/>
            <w:left w:val="none" w:sz="0" w:space="0" w:color="auto"/>
            <w:bottom w:val="none" w:sz="0" w:space="0" w:color="auto"/>
            <w:right w:val="none" w:sz="0" w:space="0" w:color="auto"/>
          </w:divBdr>
          <w:divsChild>
            <w:div w:id="123162563">
              <w:marLeft w:val="0"/>
              <w:marRight w:val="0"/>
              <w:marTop w:val="0"/>
              <w:marBottom w:val="0"/>
              <w:divBdr>
                <w:top w:val="none" w:sz="0" w:space="0" w:color="auto"/>
                <w:left w:val="none" w:sz="0" w:space="0" w:color="auto"/>
                <w:bottom w:val="none" w:sz="0" w:space="0" w:color="auto"/>
                <w:right w:val="none" w:sz="0" w:space="0" w:color="auto"/>
              </w:divBdr>
            </w:div>
          </w:divsChild>
        </w:div>
        <w:div w:id="651250281">
          <w:marLeft w:val="0"/>
          <w:marRight w:val="0"/>
          <w:marTop w:val="0"/>
          <w:marBottom w:val="0"/>
          <w:divBdr>
            <w:top w:val="none" w:sz="0" w:space="0" w:color="auto"/>
            <w:left w:val="none" w:sz="0" w:space="0" w:color="auto"/>
            <w:bottom w:val="none" w:sz="0" w:space="0" w:color="auto"/>
            <w:right w:val="none" w:sz="0" w:space="0" w:color="auto"/>
          </w:divBdr>
          <w:divsChild>
            <w:div w:id="682435545">
              <w:marLeft w:val="0"/>
              <w:marRight w:val="0"/>
              <w:marTop w:val="0"/>
              <w:marBottom w:val="0"/>
              <w:divBdr>
                <w:top w:val="none" w:sz="0" w:space="0" w:color="auto"/>
                <w:left w:val="none" w:sz="0" w:space="0" w:color="auto"/>
                <w:bottom w:val="none" w:sz="0" w:space="0" w:color="auto"/>
                <w:right w:val="none" w:sz="0" w:space="0" w:color="auto"/>
              </w:divBdr>
            </w:div>
            <w:div w:id="1614824327">
              <w:marLeft w:val="0"/>
              <w:marRight w:val="0"/>
              <w:marTop w:val="0"/>
              <w:marBottom w:val="0"/>
              <w:divBdr>
                <w:top w:val="none" w:sz="0" w:space="0" w:color="auto"/>
                <w:left w:val="none" w:sz="0" w:space="0" w:color="auto"/>
                <w:bottom w:val="none" w:sz="0" w:space="0" w:color="auto"/>
                <w:right w:val="none" w:sz="0" w:space="0" w:color="auto"/>
              </w:divBdr>
            </w:div>
          </w:divsChild>
        </w:div>
        <w:div w:id="439496425">
          <w:marLeft w:val="0"/>
          <w:marRight w:val="0"/>
          <w:marTop w:val="0"/>
          <w:marBottom w:val="0"/>
          <w:divBdr>
            <w:top w:val="none" w:sz="0" w:space="0" w:color="auto"/>
            <w:left w:val="none" w:sz="0" w:space="0" w:color="auto"/>
            <w:bottom w:val="none" w:sz="0" w:space="0" w:color="auto"/>
            <w:right w:val="none" w:sz="0" w:space="0" w:color="auto"/>
          </w:divBdr>
          <w:divsChild>
            <w:div w:id="778065937">
              <w:marLeft w:val="0"/>
              <w:marRight w:val="0"/>
              <w:marTop w:val="0"/>
              <w:marBottom w:val="0"/>
              <w:divBdr>
                <w:top w:val="none" w:sz="0" w:space="0" w:color="auto"/>
                <w:left w:val="none" w:sz="0" w:space="0" w:color="auto"/>
                <w:bottom w:val="none" w:sz="0" w:space="0" w:color="auto"/>
                <w:right w:val="none" w:sz="0" w:space="0" w:color="auto"/>
              </w:divBdr>
            </w:div>
          </w:divsChild>
        </w:div>
        <w:div w:id="2048026914">
          <w:marLeft w:val="0"/>
          <w:marRight w:val="0"/>
          <w:marTop w:val="0"/>
          <w:marBottom w:val="0"/>
          <w:divBdr>
            <w:top w:val="none" w:sz="0" w:space="0" w:color="auto"/>
            <w:left w:val="none" w:sz="0" w:space="0" w:color="auto"/>
            <w:bottom w:val="none" w:sz="0" w:space="0" w:color="auto"/>
            <w:right w:val="none" w:sz="0" w:space="0" w:color="auto"/>
          </w:divBdr>
          <w:divsChild>
            <w:div w:id="817379632">
              <w:marLeft w:val="0"/>
              <w:marRight w:val="0"/>
              <w:marTop w:val="0"/>
              <w:marBottom w:val="0"/>
              <w:divBdr>
                <w:top w:val="none" w:sz="0" w:space="0" w:color="auto"/>
                <w:left w:val="none" w:sz="0" w:space="0" w:color="auto"/>
                <w:bottom w:val="none" w:sz="0" w:space="0" w:color="auto"/>
                <w:right w:val="none" w:sz="0" w:space="0" w:color="auto"/>
              </w:divBdr>
            </w:div>
          </w:divsChild>
        </w:div>
        <w:div w:id="1030036588">
          <w:marLeft w:val="0"/>
          <w:marRight w:val="0"/>
          <w:marTop w:val="0"/>
          <w:marBottom w:val="0"/>
          <w:divBdr>
            <w:top w:val="none" w:sz="0" w:space="0" w:color="auto"/>
            <w:left w:val="none" w:sz="0" w:space="0" w:color="auto"/>
            <w:bottom w:val="none" w:sz="0" w:space="0" w:color="auto"/>
            <w:right w:val="none" w:sz="0" w:space="0" w:color="auto"/>
          </w:divBdr>
          <w:divsChild>
            <w:div w:id="1543712599">
              <w:marLeft w:val="0"/>
              <w:marRight w:val="0"/>
              <w:marTop w:val="0"/>
              <w:marBottom w:val="0"/>
              <w:divBdr>
                <w:top w:val="none" w:sz="0" w:space="0" w:color="auto"/>
                <w:left w:val="none" w:sz="0" w:space="0" w:color="auto"/>
                <w:bottom w:val="none" w:sz="0" w:space="0" w:color="auto"/>
                <w:right w:val="none" w:sz="0" w:space="0" w:color="auto"/>
              </w:divBdr>
            </w:div>
          </w:divsChild>
        </w:div>
        <w:div w:id="721632300">
          <w:marLeft w:val="0"/>
          <w:marRight w:val="0"/>
          <w:marTop w:val="0"/>
          <w:marBottom w:val="0"/>
          <w:divBdr>
            <w:top w:val="none" w:sz="0" w:space="0" w:color="auto"/>
            <w:left w:val="none" w:sz="0" w:space="0" w:color="auto"/>
            <w:bottom w:val="none" w:sz="0" w:space="0" w:color="auto"/>
            <w:right w:val="none" w:sz="0" w:space="0" w:color="auto"/>
          </w:divBdr>
          <w:divsChild>
            <w:div w:id="2119986555">
              <w:marLeft w:val="0"/>
              <w:marRight w:val="0"/>
              <w:marTop w:val="0"/>
              <w:marBottom w:val="0"/>
              <w:divBdr>
                <w:top w:val="none" w:sz="0" w:space="0" w:color="auto"/>
                <w:left w:val="none" w:sz="0" w:space="0" w:color="auto"/>
                <w:bottom w:val="none" w:sz="0" w:space="0" w:color="auto"/>
                <w:right w:val="none" w:sz="0" w:space="0" w:color="auto"/>
              </w:divBdr>
            </w:div>
          </w:divsChild>
        </w:div>
        <w:div w:id="653336227">
          <w:marLeft w:val="0"/>
          <w:marRight w:val="0"/>
          <w:marTop w:val="0"/>
          <w:marBottom w:val="0"/>
          <w:divBdr>
            <w:top w:val="none" w:sz="0" w:space="0" w:color="auto"/>
            <w:left w:val="none" w:sz="0" w:space="0" w:color="auto"/>
            <w:bottom w:val="none" w:sz="0" w:space="0" w:color="auto"/>
            <w:right w:val="none" w:sz="0" w:space="0" w:color="auto"/>
          </w:divBdr>
          <w:divsChild>
            <w:div w:id="1843469291">
              <w:marLeft w:val="0"/>
              <w:marRight w:val="0"/>
              <w:marTop w:val="0"/>
              <w:marBottom w:val="0"/>
              <w:divBdr>
                <w:top w:val="none" w:sz="0" w:space="0" w:color="auto"/>
                <w:left w:val="none" w:sz="0" w:space="0" w:color="auto"/>
                <w:bottom w:val="none" w:sz="0" w:space="0" w:color="auto"/>
                <w:right w:val="none" w:sz="0" w:space="0" w:color="auto"/>
              </w:divBdr>
            </w:div>
          </w:divsChild>
        </w:div>
        <w:div w:id="660036525">
          <w:marLeft w:val="0"/>
          <w:marRight w:val="0"/>
          <w:marTop w:val="0"/>
          <w:marBottom w:val="0"/>
          <w:divBdr>
            <w:top w:val="none" w:sz="0" w:space="0" w:color="auto"/>
            <w:left w:val="none" w:sz="0" w:space="0" w:color="auto"/>
            <w:bottom w:val="none" w:sz="0" w:space="0" w:color="auto"/>
            <w:right w:val="none" w:sz="0" w:space="0" w:color="auto"/>
          </w:divBdr>
          <w:divsChild>
            <w:div w:id="1496066582">
              <w:marLeft w:val="0"/>
              <w:marRight w:val="0"/>
              <w:marTop w:val="0"/>
              <w:marBottom w:val="0"/>
              <w:divBdr>
                <w:top w:val="none" w:sz="0" w:space="0" w:color="auto"/>
                <w:left w:val="none" w:sz="0" w:space="0" w:color="auto"/>
                <w:bottom w:val="none" w:sz="0" w:space="0" w:color="auto"/>
                <w:right w:val="none" w:sz="0" w:space="0" w:color="auto"/>
              </w:divBdr>
            </w:div>
          </w:divsChild>
        </w:div>
        <w:div w:id="1674263099">
          <w:marLeft w:val="0"/>
          <w:marRight w:val="0"/>
          <w:marTop w:val="0"/>
          <w:marBottom w:val="0"/>
          <w:divBdr>
            <w:top w:val="none" w:sz="0" w:space="0" w:color="auto"/>
            <w:left w:val="none" w:sz="0" w:space="0" w:color="auto"/>
            <w:bottom w:val="none" w:sz="0" w:space="0" w:color="auto"/>
            <w:right w:val="none" w:sz="0" w:space="0" w:color="auto"/>
          </w:divBdr>
          <w:divsChild>
            <w:div w:id="291523452">
              <w:marLeft w:val="0"/>
              <w:marRight w:val="0"/>
              <w:marTop w:val="0"/>
              <w:marBottom w:val="0"/>
              <w:divBdr>
                <w:top w:val="none" w:sz="0" w:space="0" w:color="auto"/>
                <w:left w:val="none" w:sz="0" w:space="0" w:color="auto"/>
                <w:bottom w:val="none" w:sz="0" w:space="0" w:color="auto"/>
                <w:right w:val="none" w:sz="0" w:space="0" w:color="auto"/>
              </w:divBdr>
            </w:div>
          </w:divsChild>
        </w:div>
        <w:div w:id="1707678296">
          <w:marLeft w:val="0"/>
          <w:marRight w:val="0"/>
          <w:marTop w:val="0"/>
          <w:marBottom w:val="0"/>
          <w:divBdr>
            <w:top w:val="none" w:sz="0" w:space="0" w:color="auto"/>
            <w:left w:val="none" w:sz="0" w:space="0" w:color="auto"/>
            <w:bottom w:val="none" w:sz="0" w:space="0" w:color="auto"/>
            <w:right w:val="none" w:sz="0" w:space="0" w:color="auto"/>
          </w:divBdr>
          <w:divsChild>
            <w:div w:id="2013069381">
              <w:marLeft w:val="0"/>
              <w:marRight w:val="0"/>
              <w:marTop w:val="0"/>
              <w:marBottom w:val="0"/>
              <w:divBdr>
                <w:top w:val="none" w:sz="0" w:space="0" w:color="auto"/>
                <w:left w:val="none" w:sz="0" w:space="0" w:color="auto"/>
                <w:bottom w:val="none" w:sz="0" w:space="0" w:color="auto"/>
                <w:right w:val="none" w:sz="0" w:space="0" w:color="auto"/>
              </w:divBdr>
            </w:div>
          </w:divsChild>
        </w:div>
        <w:div w:id="1269123909">
          <w:marLeft w:val="0"/>
          <w:marRight w:val="0"/>
          <w:marTop w:val="0"/>
          <w:marBottom w:val="0"/>
          <w:divBdr>
            <w:top w:val="none" w:sz="0" w:space="0" w:color="auto"/>
            <w:left w:val="none" w:sz="0" w:space="0" w:color="auto"/>
            <w:bottom w:val="none" w:sz="0" w:space="0" w:color="auto"/>
            <w:right w:val="none" w:sz="0" w:space="0" w:color="auto"/>
          </w:divBdr>
          <w:divsChild>
            <w:div w:id="671840436">
              <w:marLeft w:val="0"/>
              <w:marRight w:val="0"/>
              <w:marTop w:val="0"/>
              <w:marBottom w:val="0"/>
              <w:divBdr>
                <w:top w:val="none" w:sz="0" w:space="0" w:color="auto"/>
                <w:left w:val="none" w:sz="0" w:space="0" w:color="auto"/>
                <w:bottom w:val="none" w:sz="0" w:space="0" w:color="auto"/>
                <w:right w:val="none" w:sz="0" w:space="0" w:color="auto"/>
              </w:divBdr>
            </w:div>
          </w:divsChild>
        </w:div>
        <w:div w:id="677273112">
          <w:marLeft w:val="0"/>
          <w:marRight w:val="0"/>
          <w:marTop w:val="0"/>
          <w:marBottom w:val="0"/>
          <w:divBdr>
            <w:top w:val="none" w:sz="0" w:space="0" w:color="auto"/>
            <w:left w:val="none" w:sz="0" w:space="0" w:color="auto"/>
            <w:bottom w:val="none" w:sz="0" w:space="0" w:color="auto"/>
            <w:right w:val="none" w:sz="0" w:space="0" w:color="auto"/>
          </w:divBdr>
          <w:divsChild>
            <w:div w:id="1065689668">
              <w:marLeft w:val="0"/>
              <w:marRight w:val="0"/>
              <w:marTop w:val="0"/>
              <w:marBottom w:val="0"/>
              <w:divBdr>
                <w:top w:val="none" w:sz="0" w:space="0" w:color="auto"/>
                <w:left w:val="none" w:sz="0" w:space="0" w:color="auto"/>
                <w:bottom w:val="none" w:sz="0" w:space="0" w:color="auto"/>
                <w:right w:val="none" w:sz="0" w:space="0" w:color="auto"/>
              </w:divBdr>
            </w:div>
          </w:divsChild>
        </w:div>
        <w:div w:id="81150067">
          <w:marLeft w:val="0"/>
          <w:marRight w:val="0"/>
          <w:marTop w:val="0"/>
          <w:marBottom w:val="0"/>
          <w:divBdr>
            <w:top w:val="none" w:sz="0" w:space="0" w:color="auto"/>
            <w:left w:val="none" w:sz="0" w:space="0" w:color="auto"/>
            <w:bottom w:val="none" w:sz="0" w:space="0" w:color="auto"/>
            <w:right w:val="none" w:sz="0" w:space="0" w:color="auto"/>
          </w:divBdr>
          <w:divsChild>
            <w:div w:id="1916040661">
              <w:marLeft w:val="0"/>
              <w:marRight w:val="0"/>
              <w:marTop w:val="0"/>
              <w:marBottom w:val="0"/>
              <w:divBdr>
                <w:top w:val="none" w:sz="0" w:space="0" w:color="auto"/>
                <w:left w:val="none" w:sz="0" w:space="0" w:color="auto"/>
                <w:bottom w:val="none" w:sz="0" w:space="0" w:color="auto"/>
                <w:right w:val="none" w:sz="0" w:space="0" w:color="auto"/>
              </w:divBdr>
            </w:div>
          </w:divsChild>
        </w:div>
        <w:div w:id="1278635277">
          <w:marLeft w:val="0"/>
          <w:marRight w:val="0"/>
          <w:marTop w:val="0"/>
          <w:marBottom w:val="0"/>
          <w:divBdr>
            <w:top w:val="none" w:sz="0" w:space="0" w:color="auto"/>
            <w:left w:val="none" w:sz="0" w:space="0" w:color="auto"/>
            <w:bottom w:val="none" w:sz="0" w:space="0" w:color="auto"/>
            <w:right w:val="none" w:sz="0" w:space="0" w:color="auto"/>
          </w:divBdr>
          <w:divsChild>
            <w:div w:id="382869651">
              <w:marLeft w:val="0"/>
              <w:marRight w:val="0"/>
              <w:marTop w:val="0"/>
              <w:marBottom w:val="0"/>
              <w:divBdr>
                <w:top w:val="none" w:sz="0" w:space="0" w:color="auto"/>
                <w:left w:val="none" w:sz="0" w:space="0" w:color="auto"/>
                <w:bottom w:val="none" w:sz="0" w:space="0" w:color="auto"/>
                <w:right w:val="none" w:sz="0" w:space="0" w:color="auto"/>
              </w:divBdr>
            </w:div>
          </w:divsChild>
        </w:div>
        <w:div w:id="2023167719">
          <w:marLeft w:val="0"/>
          <w:marRight w:val="0"/>
          <w:marTop w:val="0"/>
          <w:marBottom w:val="0"/>
          <w:divBdr>
            <w:top w:val="none" w:sz="0" w:space="0" w:color="auto"/>
            <w:left w:val="none" w:sz="0" w:space="0" w:color="auto"/>
            <w:bottom w:val="none" w:sz="0" w:space="0" w:color="auto"/>
            <w:right w:val="none" w:sz="0" w:space="0" w:color="auto"/>
          </w:divBdr>
          <w:divsChild>
            <w:div w:id="865796733">
              <w:marLeft w:val="0"/>
              <w:marRight w:val="0"/>
              <w:marTop w:val="0"/>
              <w:marBottom w:val="0"/>
              <w:divBdr>
                <w:top w:val="none" w:sz="0" w:space="0" w:color="auto"/>
                <w:left w:val="none" w:sz="0" w:space="0" w:color="auto"/>
                <w:bottom w:val="none" w:sz="0" w:space="0" w:color="auto"/>
                <w:right w:val="none" w:sz="0" w:space="0" w:color="auto"/>
              </w:divBdr>
            </w:div>
          </w:divsChild>
        </w:div>
        <w:div w:id="52629179">
          <w:marLeft w:val="0"/>
          <w:marRight w:val="0"/>
          <w:marTop w:val="0"/>
          <w:marBottom w:val="0"/>
          <w:divBdr>
            <w:top w:val="none" w:sz="0" w:space="0" w:color="auto"/>
            <w:left w:val="none" w:sz="0" w:space="0" w:color="auto"/>
            <w:bottom w:val="none" w:sz="0" w:space="0" w:color="auto"/>
            <w:right w:val="none" w:sz="0" w:space="0" w:color="auto"/>
          </w:divBdr>
          <w:divsChild>
            <w:div w:id="459571002">
              <w:marLeft w:val="0"/>
              <w:marRight w:val="0"/>
              <w:marTop w:val="0"/>
              <w:marBottom w:val="0"/>
              <w:divBdr>
                <w:top w:val="none" w:sz="0" w:space="0" w:color="auto"/>
                <w:left w:val="none" w:sz="0" w:space="0" w:color="auto"/>
                <w:bottom w:val="none" w:sz="0" w:space="0" w:color="auto"/>
                <w:right w:val="none" w:sz="0" w:space="0" w:color="auto"/>
              </w:divBdr>
            </w:div>
          </w:divsChild>
        </w:div>
        <w:div w:id="1377195307">
          <w:marLeft w:val="0"/>
          <w:marRight w:val="0"/>
          <w:marTop w:val="0"/>
          <w:marBottom w:val="0"/>
          <w:divBdr>
            <w:top w:val="none" w:sz="0" w:space="0" w:color="auto"/>
            <w:left w:val="none" w:sz="0" w:space="0" w:color="auto"/>
            <w:bottom w:val="none" w:sz="0" w:space="0" w:color="auto"/>
            <w:right w:val="none" w:sz="0" w:space="0" w:color="auto"/>
          </w:divBdr>
          <w:divsChild>
            <w:div w:id="610361880">
              <w:marLeft w:val="0"/>
              <w:marRight w:val="0"/>
              <w:marTop w:val="0"/>
              <w:marBottom w:val="0"/>
              <w:divBdr>
                <w:top w:val="none" w:sz="0" w:space="0" w:color="auto"/>
                <w:left w:val="none" w:sz="0" w:space="0" w:color="auto"/>
                <w:bottom w:val="none" w:sz="0" w:space="0" w:color="auto"/>
                <w:right w:val="none" w:sz="0" w:space="0" w:color="auto"/>
              </w:divBdr>
            </w:div>
          </w:divsChild>
        </w:div>
        <w:div w:id="1440370951">
          <w:marLeft w:val="0"/>
          <w:marRight w:val="0"/>
          <w:marTop w:val="0"/>
          <w:marBottom w:val="0"/>
          <w:divBdr>
            <w:top w:val="none" w:sz="0" w:space="0" w:color="auto"/>
            <w:left w:val="none" w:sz="0" w:space="0" w:color="auto"/>
            <w:bottom w:val="none" w:sz="0" w:space="0" w:color="auto"/>
            <w:right w:val="none" w:sz="0" w:space="0" w:color="auto"/>
          </w:divBdr>
          <w:divsChild>
            <w:div w:id="1848133539">
              <w:marLeft w:val="0"/>
              <w:marRight w:val="0"/>
              <w:marTop w:val="0"/>
              <w:marBottom w:val="0"/>
              <w:divBdr>
                <w:top w:val="none" w:sz="0" w:space="0" w:color="auto"/>
                <w:left w:val="none" w:sz="0" w:space="0" w:color="auto"/>
                <w:bottom w:val="none" w:sz="0" w:space="0" w:color="auto"/>
                <w:right w:val="none" w:sz="0" w:space="0" w:color="auto"/>
              </w:divBdr>
            </w:div>
          </w:divsChild>
        </w:div>
        <w:div w:id="1795058440">
          <w:marLeft w:val="0"/>
          <w:marRight w:val="0"/>
          <w:marTop w:val="0"/>
          <w:marBottom w:val="0"/>
          <w:divBdr>
            <w:top w:val="none" w:sz="0" w:space="0" w:color="auto"/>
            <w:left w:val="none" w:sz="0" w:space="0" w:color="auto"/>
            <w:bottom w:val="none" w:sz="0" w:space="0" w:color="auto"/>
            <w:right w:val="none" w:sz="0" w:space="0" w:color="auto"/>
          </w:divBdr>
          <w:divsChild>
            <w:div w:id="747187900">
              <w:marLeft w:val="0"/>
              <w:marRight w:val="0"/>
              <w:marTop w:val="0"/>
              <w:marBottom w:val="0"/>
              <w:divBdr>
                <w:top w:val="none" w:sz="0" w:space="0" w:color="auto"/>
                <w:left w:val="none" w:sz="0" w:space="0" w:color="auto"/>
                <w:bottom w:val="none" w:sz="0" w:space="0" w:color="auto"/>
                <w:right w:val="none" w:sz="0" w:space="0" w:color="auto"/>
              </w:divBdr>
            </w:div>
          </w:divsChild>
        </w:div>
        <w:div w:id="627705943">
          <w:marLeft w:val="0"/>
          <w:marRight w:val="0"/>
          <w:marTop w:val="0"/>
          <w:marBottom w:val="0"/>
          <w:divBdr>
            <w:top w:val="none" w:sz="0" w:space="0" w:color="auto"/>
            <w:left w:val="none" w:sz="0" w:space="0" w:color="auto"/>
            <w:bottom w:val="none" w:sz="0" w:space="0" w:color="auto"/>
            <w:right w:val="none" w:sz="0" w:space="0" w:color="auto"/>
          </w:divBdr>
          <w:divsChild>
            <w:div w:id="939919098">
              <w:marLeft w:val="0"/>
              <w:marRight w:val="0"/>
              <w:marTop w:val="0"/>
              <w:marBottom w:val="0"/>
              <w:divBdr>
                <w:top w:val="none" w:sz="0" w:space="0" w:color="auto"/>
                <w:left w:val="none" w:sz="0" w:space="0" w:color="auto"/>
                <w:bottom w:val="none" w:sz="0" w:space="0" w:color="auto"/>
                <w:right w:val="none" w:sz="0" w:space="0" w:color="auto"/>
              </w:divBdr>
            </w:div>
          </w:divsChild>
        </w:div>
        <w:div w:id="50429280">
          <w:marLeft w:val="0"/>
          <w:marRight w:val="0"/>
          <w:marTop w:val="0"/>
          <w:marBottom w:val="0"/>
          <w:divBdr>
            <w:top w:val="none" w:sz="0" w:space="0" w:color="auto"/>
            <w:left w:val="none" w:sz="0" w:space="0" w:color="auto"/>
            <w:bottom w:val="none" w:sz="0" w:space="0" w:color="auto"/>
            <w:right w:val="none" w:sz="0" w:space="0" w:color="auto"/>
          </w:divBdr>
          <w:divsChild>
            <w:div w:id="1873416687">
              <w:marLeft w:val="0"/>
              <w:marRight w:val="0"/>
              <w:marTop w:val="0"/>
              <w:marBottom w:val="0"/>
              <w:divBdr>
                <w:top w:val="none" w:sz="0" w:space="0" w:color="auto"/>
                <w:left w:val="none" w:sz="0" w:space="0" w:color="auto"/>
                <w:bottom w:val="none" w:sz="0" w:space="0" w:color="auto"/>
                <w:right w:val="none" w:sz="0" w:space="0" w:color="auto"/>
              </w:divBdr>
            </w:div>
          </w:divsChild>
        </w:div>
        <w:div w:id="1999579862">
          <w:marLeft w:val="0"/>
          <w:marRight w:val="0"/>
          <w:marTop w:val="0"/>
          <w:marBottom w:val="0"/>
          <w:divBdr>
            <w:top w:val="none" w:sz="0" w:space="0" w:color="auto"/>
            <w:left w:val="none" w:sz="0" w:space="0" w:color="auto"/>
            <w:bottom w:val="none" w:sz="0" w:space="0" w:color="auto"/>
            <w:right w:val="none" w:sz="0" w:space="0" w:color="auto"/>
          </w:divBdr>
          <w:divsChild>
            <w:div w:id="926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Een nieuw document maken." ma:contentTypeScope="" ma:versionID="aef084d8bf5874c010f83fda9ba4c5a5">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42e2ed4e3c90f4c78a4feede988c284"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Props1.xml><?xml version="1.0" encoding="utf-8"?>
<ds:datastoreItem xmlns:ds="http://schemas.openxmlformats.org/officeDocument/2006/customXml" ds:itemID="{65BE1CAF-9122-4678-907B-8904F0628AFD}"/>
</file>

<file path=customXml/itemProps2.xml><?xml version="1.0" encoding="utf-8"?>
<ds:datastoreItem xmlns:ds="http://schemas.openxmlformats.org/officeDocument/2006/customXml" ds:itemID="{3717B12A-9D2A-4771-B32B-056033DC4E08}">
  <ds:schemaRefs>
    <ds:schemaRef ds:uri="http://schemas.microsoft.com/sharepoint/v3/contenttype/forms"/>
  </ds:schemaRefs>
</ds:datastoreItem>
</file>

<file path=customXml/itemProps3.xml><?xml version="1.0" encoding="utf-8"?>
<ds:datastoreItem xmlns:ds="http://schemas.openxmlformats.org/officeDocument/2006/customXml" ds:itemID="{F1BB2C31-9E84-4C5B-A657-288353BFB20A}">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specs2008</Template>
  <TotalTime>17</TotalTime>
  <Pages>2</Pages>
  <Words>377</Words>
  <Characters>2526</Characters>
  <Application>Microsoft Office Word</Application>
  <DocSecurity>0</DocSecurity>
  <Lines>21</Lines>
  <Paragraphs>5</Paragraphs>
  <ScaleCrop>false</ScaleCrop>
  <Company>CAAA vzw</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dc:description>Version 2008</dc:description>
  <cp:lastModifiedBy>Geert Louwyck</cp:lastModifiedBy>
  <cp:revision>22</cp:revision>
  <cp:lastPrinted>2022-07-07T22:04:00Z</cp:lastPrinted>
  <dcterms:created xsi:type="dcterms:W3CDTF">2023-01-25T13:00:00Z</dcterms:created>
  <dcterms:modified xsi:type="dcterms:W3CDTF">2023-01-30T09:13:00Z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