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A341" w14:textId="370911A3" w:rsidR="00E070A5" w:rsidRPr="000C657E" w:rsidRDefault="000C657E" w:rsidP="00E070A5">
      <w:pPr>
        <w:pStyle w:val="Kop3"/>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000C657E">
        <w:t>K</w:t>
      </w:r>
      <w:r w:rsidR="004E5677" w:rsidRPr="000C657E">
        <w:t>lep</w:t>
      </w:r>
      <w:r w:rsidR="00E070A5" w:rsidRPr="000C657E">
        <w:t>ventilatierooster</w:t>
      </w:r>
      <w:r w:rsidRPr="000C657E">
        <w:t xml:space="preserve"> met elektronische regeling</w:t>
      </w:r>
      <w:bookmarkEnd w:id="0"/>
      <w:bookmarkEnd w:id="1"/>
      <w:bookmarkEnd w:id="2"/>
      <w:bookmarkEnd w:id="3"/>
      <w:bookmarkEnd w:id="4"/>
      <w:bookmarkEnd w:id="5"/>
      <w:r w:rsidR="005A1192">
        <w:t xml:space="preserve"> -</w:t>
      </w:r>
      <w:r w:rsidR="005C4409" w:rsidRPr="000C657E">
        <w:rPr>
          <w:rStyle w:val="MerkChar"/>
        </w:rPr>
        <w:t xml:space="preserve"> </w:t>
      </w:r>
      <w:r w:rsidR="00857137">
        <w:rPr>
          <w:rStyle w:val="Referentie"/>
        </w:rPr>
        <w:t>DUCO</w:t>
      </w:r>
      <w:r w:rsidR="0072049F" w:rsidRPr="000C657E">
        <w:rPr>
          <w:rStyle w:val="Referentie"/>
        </w:rPr>
        <w:t xml:space="preserve"> Ventilation &amp; Sun Control</w:t>
      </w:r>
      <w:r w:rsidR="00E070A5" w:rsidRPr="000C657E">
        <w:rPr>
          <w:rStyle w:val="Referentie"/>
        </w:rPr>
        <w:t xml:space="preserve"> </w:t>
      </w:r>
      <w:r w:rsidR="009D76CA">
        <w:rPr>
          <w:rStyle w:val="Referentie"/>
        </w:rPr>
        <w:t>-</w:t>
      </w:r>
      <w:r w:rsidR="005C4409" w:rsidRPr="000C657E">
        <w:rPr>
          <w:rStyle w:val="Referentie"/>
        </w:rPr>
        <w:t xml:space="preserve"> </w:t>
      </w:r>
      <w:r>
        <w:rPr>
          <w:rStyle w:val="Referentie"/>
        </w:rPr>
        <w:t>Tronic</w:t>
      </w:r>
      <w:r w:rsidR="009B1ED2">
        <w:rPr>
          <w:rStyle w:val="Referentie"/>
        </w:rPr>
        <w:t>Vent</w:t>
      </w:r>
      <w:r w:rsidR="00ED6505" w:rsidRPr="000C657E">
        <w:rPr>
          <w:rStyle w:val="Referentie"/>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ED3D14">
        <w:rPr>
          <w:rStyle w:val="Referentie"/>
        </w:rPr>
        <w:t>FLENS</w:t>
      </w:r>
      <w:r w:rsidR="00DE4AD4">
        <w:rPr>
          <w:rStyle w:val="Referentie"/>
        </w:rPr>
        <w:t xml:space="preserve"> </w:t>
      </w:r>
      <w:r w:rsidR="00224D9F">
        <w:rPr>
          <w:rStyle w:val="Referentie"/>
        </w:rPr>
        <w:t>(</w:t>
      </w:r>
      <w:r w:rsidR="00DE4AD4">
        <w:rPr>
          <w:rStyle w:val="Referentie"/>
        </w:rPr>
        <w:t>AK+)</w:t>
      </w:r>
    </w:p>
    <w:p w14:paraId="248F7AB3" w14:textId="77777777" w:rsidR="00E070A5" w:rsidRDefault="0085233D" w:rsidP="00E070A5">
      <w:pPr>
        <w:pStyle w:val="Kop5"/>
      </w:pPr>
      <w:r>
        <w:t>Omschrijving</w:t>
      </w:r>
    </w:p>
    <w:p w14:paraId="01827739" w14:textId="4608DEC8" w:rsidR="00130D42" w:rsidRDefault="00224D9F" w:rsidP="00E070A5">
      <w:r>
        <w:t xml:space="preserve">De </w:t>
      </w:r>
      <w:r w:rsidRPr="00224D9F">
        <w:rPr>
          <w:rStyle w:val="CarMarque"/>
        </w:rPr>
        <w:t xml:space="preserve">TronicVent </w:t>
      </w:r>
      <w:r>
        <w:rPr>
          <w:rStyle w:val="CarMarque"/>
        </w:rPr>
        <w:t>FLENS</w:t>
      </w:r>
      <w:r>
        <w:t xml:space="preserve"> is een t</w:t>
      </w:r>
      <w:r w:rsidR="0065468A">
        <w:t xml:space="preserve">hermisch geïsoleerd aluminium zelfregelend klepventilatierooster </w:t>
      </w:r>
      <w:r w:rsidR="007A1317">
        <w:t xml:space="preserve">met elektronische regeling en </w:t>
      </w:r>
      <w:r w:rsidR="0065468A">
        <w:t xml:space="preserve">met </w:t>
      </w:r>
      <w:r w:rsidR="001D602D">
        <w:t xml:space="preserve">standaard </w:t>
      </w:r>
      <w:r w:rsidR="0065468A">
        <w:t xml:space="preserve">geïntegreerde ventilatieklep, voorzien van een aanslagflens. Het rooster sluit aan op een flens van 18 mm * 18 mm waarbij de opening voor het rubber 12,4 mm hoog zit. Deze 3 waarden mogen maximaal 1 mm afwijken om een goede afdichting te garanderen. De bovenzijde van het kozijn moet altijd zonder aanslag gemaakt worden, zodat </w:t>
      </w:r>
      <w:r w:rsidR="00DE4AD4">
        <w:t>het rooster</w:t>
      </w:r>
      <w:r w:rsidR="0065468A">
        <w:t xml:space="preserve"> net op het raam geplaatst kan worden. Optioneel verkrijgbaar in akoestische uitvoering voor situaties met lichte (</w:t>
      </w:r>
      <w:r w:rsidR="0065468A" w:rsidRPr="00224D9F">
        <w:rPr>
          <w:rStyle w:val="CarMarque"/>
        </w:rPr>
        <w:t>AK</w:t>
      </w:r>
      <w:r w:rsidR="0065468A">
        <w:t>) en/of zware geluidsbelasting (</w:t>
      </w:r>
      <w:r w:rsidR="0065468A" w:rsidRPr="00224D9F">
        <w:rPr>
          <w:rStyle w:val="CarMarque"/>
        </w:rPr>
        <w:t>AK+</w:t>
      </w:r>
      <w:r w:rsidR="0065468A">
        <w:t>).</w:t>
      </w:r>
    </w:p>
    <w:p w14:paraId="78D2E1ED" w14:textId="77777777" w:rsidR="00454F0A" w:rsidRDefault="00454F0A" w:rsidP="00E070A5"/>
    <w:p w14:paraId="5CC2C2AF" w14:textId="643143C5" w:rsidR="0012791C" w:rsidRDefault="00E5565D" w:rsidP="004D11C6">
      <w:r>
        <w:t xml:space="preserve">Specifiek geschikt voor plaatsing </w:t>
      </w:r>
      <w:r w:rsidR="0012791C">
        <w:t>op</w:t>
      </w:r>
      <w:r>
        <w:t xml:space="preserve"> </w:t>
      </w:r>
      <w:r w:rsidR="00C713A1">
        <w:t>PVC</w:t>
      </w:r>
      <w:r w:rsidR="53CE7B5A">
        <w:t>-</w:t>
      </w:r>
      <w:r w:rsidR="00886352">
        <w:t>kozijn</w:t>
      </w:r>
      <w:r w:rsidR="00C713A1">
        <w:t>en</w:t>
      </w:r>
      <w:r w:rsidR="2075E64C">
        <w:t>, met aanslag</w:t>
      </w:r>
      <w:r w:rsidR="0012791C">
        <w:t>.</w:t>
      </w:r>
    </w:p>
    <w:p w14:paraId="63DC1914" w14:textId="77777777" w:rsidR="00E31042" w:rsidRPr="00587AF8" w:rsidRDefault="00E31042" w:rsidP="00E31042">
      <w:r w:rsidRPr="00FF78BF">
        <w:t>Het rooster is zo ontwikkeld dat onzichtbare plaatsing, achter de gevelsteen, mogelijk is.</w:t>
      </w:r>
    </w:p>
    <w:p w14:paraId="0E96CFB4" w14:textId="77777777" w:rsidR="0087054B" w:rsidRDefault="0087054B" w:rsidP="0087054B">
      <w:r w:rsidRPr="00587AF8">
        <w:t>Ankergoot aa</w:t>
      </w:r>
      <w:r>
        <w:t>nwezig voor snelle bevestiging.</w:t>
      </w:r>
    </w:p>
    <w:p w14:paraId="4AAAEC4E" w14:textId="77777777" w:rsidR="0087054B" w:rsidRDefault="0087054B" w:rsidP="0087054B">
      <w:r>
        <w:t>Eenvoudige reiniging.</w:t>
      </w:r>
    </w:p>
    <w:p w14:paraId="1A3843DB" w14:textId="77777777" w:rsidR="0087054B" w:rsidRPr="00587AF8" w:rsidRDefault="0087054B" w:rsidP="0087054B">
      <w:r>
        <w:t>Binnenprofiel: afneembaar, afwasbaar met ‘onzichtbare’ perforatie (insectenwerend)</w:t>
      </w:r>
    </w:p>
    <w:p w14:paraId="7B8FE206" w14:textId="77777777" w:rsidR="0087054B" w:rsidRPr="00587AF8" w:rsidRDefault="0087054B" w:rsidP="0087054B">
      <w:r>
        <w:t>De zelfregelende klep zorgt voor energiewinst en een constant debiet.</w:t>
      </w:r>
    </w:p>
    <w:p w14:paraId="6E75C902" w14:textId="25233C4A" w:rsidR="0682F148" w:rsidRDefault="0682F148" w:rsidP="25B72764">
      <w:pPr>
        <w:rPr>
          <w:rFonts w:eastAsia="MS Mincho"/>
          <w:strike/>
          <w:lang w:val="nl-NL"/>
        </w:rPr>
      </w:pPr>
      <w:r w:rsidRPr="25B72764">
        <w:rPr>
          <w:rFonts w:eastAsia="MS Mincho"/>
          <w:lang w:val="nl-NL"/>
        </w:rPr>
        <w:t>De lengte van de ventilatieklep kan beperkt worden volgens het gewenste of benodigde debiet.</w:t>
      </w:r>
    </w:p>
    <w:p w14:paraId="59DF0C98" w14:textId="77777777" w:rsidR="0087054B" w:rsidRPr="00587AF8" w:rsidRDefault="0087054B" w:rsidP="0087054B">
      <w:r>
        <w:t>Opwaartse luchtstroom voor comfortabel binnenklimaat (Coanda-effect)</w:t>
      </w:r>
    </w:p>
    <w:p w14:paraId="5CF30C57" w14:textId="77777777" w:rsidR="0087054B" w:rsidRPr="00587AF8" w:rsidRDefault="0087054B" w:rsidP="0087054B">
      <w:r>
        <w:t>Levering onder KOMO-Attest.</w:t>
      </w:r>
    </w:p>
    <w:p w14:paraId="03C7E263" w14:textId="77777777" w:rsidR="005C47BA" w:rsidRDefault="005C47BA" w:rsidP="004D11C6"/>
    <w:p w14:paraId="0E4F3B96" w14:textId="01F415C1" w:rsidR="00846753" w:rsidRDefault="00846753" w:rsidP="25B72764">
      <w:pPr>
        <w:rPr>
          <w:rFonts w:eastAsia="MS Mincho"/>
          <w:lang w:val="nl-NL"/>
        </w:rPr>
      </w:pPr>
      <w:r w:rsidRPr="25B72764">
        <w:rPr>
          <w:rFonts w:eastAsia="MS Mincho"/>
          <w:lang w:val="nl-NL"/>
        </w:rPr>
        <w:t>Een o</w:t>
      </w:r>
      <w:r w:rsidR="00E50562" w:rsidRPr="25B72764">
        <w:rPr>
          <w:rFonts w:eastAsia="MS Mincho"/>
          <w:lang w:val="nl-NL"/>
        </w:rPr>
        <w:t>ptioneel opvulprofiel</w:t>
      </w:r>
      <w:r w:rsidRPr="25B72764">
        <w:rPr>
          <w:rFonts w:eastAsia="MS Mincho"/>
          <w:lang w:val="nl-NL"/>
        </w:rPr>
        <w:t>,</w:t>
      </w:r>
      <w:r w:rsidR="00E50562" w:rsidRPr="25B72764">
        <w:rPr>
          <w:rFonts w:eastAsia="MS Mincho"/>
          <w:lang w:val="nl-NL"/>
        </w:rPr>
        <w:t xml:space="preserve"> voor </w:t>
      </w:r>
      <w:r w:rsidR="00D33A72" w:rsidRPr="25B72764">
        <w:rPr>
          <w:rFonts w:eastAsia="MS Mincho"/>
          <w:lang w:val="nl-NL"/>
        </w:rPr>
        <w:t xml:space="preserve">een alternatieve </w:t>
      </w:r>
      <w:r w:rsidRPr="25B72764">
        <w:rPr>
          <w:rFonts w:eastAsia="MS Mincho"/>
          <w:lang w:val="nl-NL"/>
        </w:rPr>
        <w:t>binnen</w:t>
      </w:r>
      <w:r w:rsidR="00D33A72" w:rsidRPr="25B72764">
        <w:rPr>
          <w:rFonts w:eastAsia="MS Mincho"/>
          <w:lang w:val="nl-NL"/>
        </w:rPr>
        <w:t xml:space="preserve">afwerking, </w:t>
      </w:r>
      <w:r w:rsidRPr="25B72764">
        <w:rPr>
          <w:rFonts w:eastAsia="MS Mincho"/>
          <w:lang w:val="nl-NL"/>
        </w:rPr>
        <w:t>is in gelijk welk</w:t>
      </w:r>
      <w:r w:rsidR="00D7747F" w:rsidRPr="25B72764">
        <w:rPr>
          <w:rFonts w:eastAsia="MS Mincho"/>
          <w:lang w:val="nl-NL"/>
        </w:rPr>
        <w:t>e</w:t>
      </w:r>
      <w:r w:rsidRPr="25B72764">
        <w:rPr>
          <w:rFonts w:eastAsia="MS Mincho"/>
          <w:lang w:val="nl-NL"/>
        </w:rPr>
        <w:t xml:space="preserve"> RAL</w:t>
      </w:r>
      <w:r w:rsidR="00E050E8" w:rsidRPr="25B72764">
        <w:rPr>
          <w:rFonts w:eastAsia="MS Mincho"/>
          <w:lang w:val="nl-NL"/>
        </w:rPr>
        <w:t>-</w:t>
      </w:r>
      <w:r w:rsidRPr="25B72764">
        <w:rPr>
          <w:rFonts w:eastAsia="MS Mincho"/>
          <w:lang w:val="nl-NL"/>
        </w:rPr>
        <w:t xml:space="preserve">kleur </w:t>
      </w:r>
      <w:r w:rsidR="00D33A72" w:rsidRPr="25B72764">
        <w:rPr>
          <w:rFonts w:eastAsia="MS Mincho"/>
          <w:lang w:val="nl-NL"/>
        </w:rPr>
        <w:t>te verkrijge</w:t>
      </w:r>
      <w:r w:rsidRPr="25B72764">
        <w:rPr>
          <w:rFonts w:eastAsia="MS Mincho"/>
          <w:lang w:val="nl-NL"/>
        </w:rPr>
        <w:t>n.</w:t>
      </w:r>
    </w:p>
    <w:p w14:paraId="3B4B91A2" w14:textId="77777777" w:rsidR="004C5096" w:rsidRDefault="004C5096" w:rsidP="004C5096">
      <w:pPr>
        <w:rPr>
          <w:rFonts w:eastAsia="MS Mincho"/>
          <w:lang w:val="nl-NL"/>
        </w:rPr>
      </w:pPr>
    </w:p>
    <w:p w14:paraId="77C60D39" w14:textId="679431E8" w:rsidR="004C5096" w:rsidRPr="004C5096" w:rsidRDefault="004C5096" w:rsidP="004C5096">
      <w:pPr>
        <w:rPr>
          <w:rFonts w:eastAsia="MS Mincho"/>
          <w:lang w:val="nl-NL"/>
        </w:rPr>
      </w:pPr>
      <w:r w:rsidRPr="004C5096">
        <w:rPr>
          <w:rFonts w:eastAsia="MS Mincho"/>
          <w:lang w:val="nl-NL"/>
        </w:rPr>
        <w:t xml:space="preserve">Om te vermijden dat de thermische brug zichtbaar wordt, wordt er bij de Alto uitvoering bij plaatsing op een raamdikte van 60 mm tot 110 mm automatisch een verlengd onderprofiel geleverd. Bij de </w:t>
      </w:r>
      <w:r w:rsidRPr="00224D9F">
        <w:rPr>
          <w:rStyle w:val="CarMarque"/>
        </w:rPr>
        <w:t>Largo</w:t>
      </w:r>
      <w:r w:rsidRPr="004C5096">
        <w:rPr>
          <w:rFonts w:eastAsia="MS Mincho"/>
          <w:lang w:val="nl-NL"/>
        </w:rPr>
        <w:t>-uitvoering is dit van 60 mm tot 160 mm.</w:t>
      </w:r>
    </w:p>
    <w:p w14:paraId="4DBB13F6" w14:textId="77777777" w:rsidR="005C47BA" w:rsidRPr="00423DEF" w:rsidRDefault="005C47BA" w:rsidP="00091F21">
      <w:pPr>
        <w:rPr>
          <w:rFonts w:eastAsia="MS Mincho"/>
          <w:highlight w:val="yellow"/>
          <w:lang w:val="nl-NL"/>
        </w:rPr>
      </w:pPr>
    </w:p>
    <w:p w14:paraId="52573573" w14:textId="635F8597" w:rsidR="006F7179" w:rsidRPr="006F7179" w:rsidRDefault="006210D4" w:rsidP="25B72764">
      <w:pPr>
        <w:jc w:val="left"/>
        <w:rPr>
          <w:rFonts w:eastAsia="MS Mincho"/>
          <w:lang w:val="nl-NL"/>
        </w:rPr>
      </w:pPr>
      <w:r>
        <w:rPr>
          <w:rFonts w:eastAsia="MS Mincho"/>
          <w:lang w:val="nl-NL"/>
        </w:rPr>
        <w:t>Het rooster</w:t>
      </w:r>
      <w:r w:rsidR="00610B6A" w:rsidRPr="25B72764">
        <w:rPr>
          <w:rFonts w:eastAsia="MS Mincho"/>
          <w:lang w:val="nl-NL"/>
        </w:rPr>
        <w:t xml:space="preserve"> </w:t>
      </w:r>
      <w:r w:rsidR="0057263E" w:rsidRPr="25B72764">
        <w:rPr>
          <w:rFonts w:eastAsia="MS Mincho"/>
          <w:lang w:val="nl-NL"/>
        </w:rPr>
        <w:t xml:space="preserve">is </w:t>
      </w:r>
      <w:r w:rsidR="4BB2E33F" w:rsidRPr="25B72764">
        <w:rPr>
          <w:rFonts w:eastAsia="MS Mincho"/>
          <w:lang w:val="nl-NL"/>
        </w:rPr>
        <w:t xml:space="preserve">geschikt om </w:t>
      </w:r>
      <w:r w:rsidR="0057263E" w:rsidRPr="25B72764">
        <w:rPr>
          <w:rFonts w:eastAsia="MS Mincho"/>
          <w:lang w:val="nl-NL"/>
        </w:rPr>
        <w:t xml:space="preserve">toe te passen </w:t>
      </w:r>
      <w:r w:rsidR="0F4731E7" w:rsidRPr="25B72764">
        <w:rPr>
          <w:rFonts w:eastAsia="MS Mincho"/>
          <w:lang w:val="nl-NL"/>
        </w:rPr>
        <w:t>b</w:t>
      </w:r>
      <w:r w:rsidR="0076400D" w:rsidRPr="25B72764">
        <w:rPr>
          <w:rFonts w:eastAsia="MS Mincho"/>
          <w:lang w:val="nl-NL"/>
        </w:rPr>
        <w:t>ij w</w:t>
      </w:r>
      <w:r w:rsidR="0057263E" w:rsidRPr="25B72764">
        <w:rPr>
          <w:rFonts w:eastAsia="MS Mincho"/>
          <w:lang w:val="nl-NL"/>
        </w:rPr>
        <w:t xml:space="preserve">indbelaste toepassingen zoals hoogbouw </w:t>
      </w:r>
      <w:r w:rsidR="0075084E" w:rsidRPr="25B72764">
        <w:rPr>
          <w:rFonts w:eastAsia="MS Mincho"/>
          <w:lang w:val="nl-NL"/>
        </w:rPr>
        <w:t xml:space="preserve">(tot 40 m) </w:t>
      </w:r>
      <w:r w:rsidR="0057263E" w:rsidRPr="25B72764">
        <w:rPr>
          <w:rFonts w:eastAsia="MS Mincho"/>
          <w:lang w:val="nl-NL"/>
        </w:rPr>
        <w:t>en appartementsbouw aan de kust</w:t>
      </w:r>
      <w:r w:rsidR="001F54C8" w:rsidRPr="25B72764">
        <w:rPr>
          <w:rFonts w:eastAsia="MS Mincho"/>
          <w:lang w:val="nl-NL"/>
        </w:rPr>
        <w:t>.</w:t>
      </w:r>
    </w:p>
    <w:p w14:paraId="2544C57F" w14:textId="77777777" w:rsidR="00CF77C4" w:rsidRDefault="00CF77C4" w:rsidP="25B72764">
      <w:pPr>
        <w:jc w:val="left"/>
        <w:rPr>
          <w:rFonts w:eastAsia="MS Mincho"/>
          <w:highlight w:val="yellow"/>
          <w:lang w:val="nl-NL"/>
        </w:rPr>
      </w:pPr>
    </w:p>
    <w:p w14:paraId="3E214523" w14:textId="77777777" w:rsidR="005C47BA" w:rsidRDefault="00292837" w:rsidP="00091F21">
      <w:pPr>
        <w:rPr>
          <w:rFonts w:eastAsia="MS Mincho"/>
          <w:b/>
          <w:u w:val="single"/>
          <w:lang w:val="nl-NL"/>
        </w:rPr>
      </w:pPr>
      <w:r>
        <w:rPr>
          <w:rFonts w:eastAsia="MS Mincho"/>
          <w:b/>
          <w:u w:val="single"/>
          <w:lang w:val="nl-NL"/>
        </w:rPr>
        <w:t>Materiaal</w:t>
      </w:r>
    </w:p>
    <w:p w14:paraId="72130CBD" w14:textId="77777777" w:rsidR="00292837" w:rsidRPr="00DE4AD4" w:rsidRDefault="00292837" w:rsidP="007103F0">
      <w:r w:rsidRPr="00DE4AD4">
        <w:t>Aluminium: EN AW – 6063 T66</w:t>
      </w:r>
      <w:r w:rsidR="008E4B1C" w:rsidRPr="00DE4AD4">
        <w:t xml:space="preserve"> en EN AW – 6060 T66</w:t>
      </w:r>
    </w:p>
    <w:p w14:paraId="5FDCAF9C" w14:textId="36B23253" w:rsidR="00AB786E" w:rsidRDefault="00AB786E" w:rsidP="007103F0">
      <w:pPr>
        <w:jc w:val="left"/>
      </w:pPr>
      <w:r>
        <w:t>Kunst</w:t>
      </w:r>
      <w:r w:rsidR="008E4B1C">
        <w:t>st</w:t>
      </w:r>
      <w:r>
        <w:t>ofo</w:t>
      </w:r>
      <w:r w:rsidRPr="008535D5">
        <w:t xml:space="preserve">nderdelen: ABS en </w:t>
      </w:r>
      <w:r w:rsidR="001751B0">
        <w:t>PVC</w:t>
      </w:r>
      <w:r w:rsidRPr="008535D5">
        <w:t xml:space="preserve"> (</w:t>
      </w:r>
      <w:r w:rsidR="001751B0">
        <w:t xml:space="preserve">slagvast, </w:t>
      </w:r>
      <w:r w:rsidRPr="008535D5">
        <w:t>kleurvast en weerbestendig)</w:t>
      </w:r>
    </w:p>
    <w:p w14:paraId="2B844200" w14:textId="77777777" w:rsidR="003434C9" w:rsidRPr="007103F0" w:rsidRDefault="003434C9" w:rsidP="007103F0">
      <w:pPr>
        <w:rPr>
          <w:rFonts w:eastAsia="MS Mincho"/>
        </w:rPr>
      </w:pPr>
      <w:r w:rsidRPr="001C5C83">
        <w:t xml:space="preserve">Dempingsschuimrubber </w:t>
      </w:r>
      <w:r w:rsidRPr="00224D9F">
        <w:rPr>
          <w:rStyle w:val="CarMarque"/>
        </w:rPr>
        <w:t>AK(+)</w:t>
      </w:r>
      <w:r w:rsidRPr="001C5C83">
        <w:t>: akoestische foam 34 k</w:t>
      </w:r>
      <w:r>
        <w:t>g/m³</w:t>
      </w:r>
    </w:p>
    <w:p w14:paraId="331E63B2" w14:textId="77777777" w:rsidR="00CF77C4" w:rsidRDefault="00CF77C4" w:rsidP="001751B0">
      <w:pPr>
        <w:jc w:val="left"/>
      </w:pPr>
    </w:p>
    <w:p w14:paraId="3049E4BD" w14:textId="286BF8CF" w:rsidR="00AB786E" w:rsidRPr="00AB786E" w:rsidRDefault="00AB786E" w:rsidP="00AB786E">
      <w:pPr>
        <w:rPr>
          <w:b/>
          <w:u w:val="single"/>
        </w:rPr>
      </w:pPr>
      <w:r>
        <w:rPr>
          <w:b/>
          <w:u w:val="single"/>
        </w:rPr>
        <w:t>Oppervlaktebehandeling</w:t>
      </w:r>
    </w:p>
    <w:p w14:paraId="6D6B256F" w14:textId="58EA6808" w:rsidR="00B179BA" w:rsidRPr="00DE4AD4" w:rsidRDefault="007D3EFA" w:rsidP="00AB786E">
      <w:r>
        <w:t>Poederlakken</w:t>
      </w:r>
      <w:r w:rsidR="00B34F9C">
        <w:t xml:space="preserve"> (gemoffeld polyester poedercoating)</w:t>
      </w:r>
      <w:r w:rsidR="00B75DE3">
        <w:t>: volgens Qualicoat Seaside type A</w:t>
      </w:r>
      <w:r w:rsidR="00E90F3D">
        <w:t xml:space="preserve">, laagdikte </w:t>
      </w:r>
      <w:r w:rsidR="0086082E">
        <w:t>60-80</w:t>
      </w:r>
      <w:r w:rsidR="00061B42" w:rsidRPr="00DE4AD4">
        <w:t> </w:t>
      </w:r>
      <w:r w:rsidR="00190D15" w:rsidRPr="00DE4AD4">
        <w:t>µm</w:t>
      </w:r>
    </w:p>
    <w:p w14:paraId="41281F84" w14:textId="77777777" w:rsidR="00CF77C4" w:rsidRDefault="00CF77C4" w:rsidP="00AB786E"/>
    <w:p w14:paraId="749D72D7" w14:textId="0B6B52D7" w:rsidR="00B179BA" w:rsidRPr="00B179BA" w:rsidRDefault="00B179BA" w:rsidP="00AB786E">
      <w:pPr>
        <w:rPr>
          <w:b/>
          <w:u w:val="single"/>
        </w:rPr>
      </w:pPr>
      <w:r w:rsidRPr="00B179BA">
        <w:rPr>
          <w:b/>
          <w:u w:val="single"/>
        </w:rPr>
        <w:t>Beschikbare kleuren</w:t>
      </w:r>
    </w:p>
    <w:p w14:paraId="7A257F3B" w14:textId="77777777" w:rsidR="004C7A96" w:rsidRDefault="003E4D55" w:rsidP="005B0DA4">
      <w:pPr>
        <w:pStyle w:val="Lijstalinea"/>
        <w:numPr>
          <w:ilvl w:val="1"/>
          <w:numId w:val="8"/>
        </w:numPr>
      </w:pPr>
      <w:r>
        <w:t>Standaard RAL</w:t>
      </w:r>
      <w:r w:rsidR="00230E10">
        <w:t>-kleuren</w:t>
      </w:r>
      <w:r w:rsidR="005F7FED">
        <w:t xml:space="preserve"> 70% glans (behalve RAL</w:t>
      </w:r>
      <w:r w:rsidR="004009FB">
        <w:t xml:space="preserve"> 9010</w:t>
      </w:r>
      <w:r w:rsidR="00DB687D">
        <w:t>: 90%</w:t>
      </w:r>
      <w:r w:rsidR="00D543CE">
        <w:t xml:space="preserve"> g</w:t>
      </w:r>
      <w:r w:rsidR="006462EA">
        <w:t>lans); mat 30% glans</w:t>
      </w:r>
      <w:r w:rsidR="00E05E12">
        <w:t>;</w:t>
      </w:r>
      <w:r w:rsidR="004C7A96">
        <w:t xml:space="preserve"> fijnstructuur</w:t>
      </w:r>
    </w:p>
    <w:p w14:paraId="317CC62B" w14:textId="3085D1C4" w:rsidR="003E4D55" w:rsidRDefault="00607616" w:rsidP="005B0DA4">
      <w:pPr>
        <w:pStyle w:val="Lijstalinea"/>
        <w:numPr>
          <w:ilvl w:val="1"/>
          <w:numId w:val="8"/>
        </w:numPr>
      </w:pPr>
      <w:r>
        <w:t>DAR</w:t>
      </w:r>
    </w:p>
    <w:p w14:paraId="627A705A" w14:textId="52728232" w:rsidR="00AB786E" w:rsidRDefault="00AB786E" w:rsidP="005B0DA4">
      <w:pPr>
        <w:pStyle w:val="Lijstalinea"/>
        <w:numPr>
          <w:ilvl w:val="1"/>
          <w:numId w:val="8"/>
        </w:numPr>
      </w:pPr>
      <w:r>
        <w:t>Bi</w:t>
      </w:r>
      <w:r w:rsidR="00E2261E">
        <w:t>-</w:t>
      </w:r>
      <w:r>
        <w:t>color</w:t>
      </w:r>
    </w:p>
    <w:p w14:paraId="0E3519DF" w14:textId="38C6B0D5" w:rsidR="005C47BA" w:rsidRPr="007F6FEB" w:rsidRDefault="00962F4E" w:rsidP="005B0DA4">
      <w:pPr>
        <w:pStyle w:val="Lijstalinea"/>
        <w:numPr>
          <w:ilvl w:val="1"/>
          <w:numId w:val="8"/>
        </w:numPr>
        <w:rPr>
          <w:rFonts w:eastAsia="MS Mincho"/>
          <w:lang w:val="nl-NL"/>
        </w:rPr>
      </w:pPr>
      <w:r>
        <w:rPr>
          <w:rFonts w:eastAsia="MS Mincho"/>
          <w:lang w:val="nl-NL"/>
        </w:rPr>
        <w:t>Mogelijk</w:t>
      </w:r>
      <w:r w:rsidR="00666851">
        <w:rPr>
          <w:rFonts w:eastAsia="MS Mincho"/>
          <w:lang w:val="nl-NL"/>
        </w:rPr>
        <w:t>e</w:t>
      </w:r>
      <w:r>
        <w:rPr>
          <w:rFonts w:eastAsia="MS Mincho"/>
          <w:lang w:val="nl-NL"/>
        </w:rPr>
        <w:t xml:space="preserve"> </w:t>
      </w:r>
      <w:r w:rsidR="00666851">
        <w:rPr>
          <w:rFonts w:eastAsia="MS Mincho"/>
          <w:lang w:val="nl-NL"/>
        </w:rPr>
        <w:t>k</w:t>
      </w:r>
      <w:r w:rsidR="00AB786E" w:rsidRPr="007F6FEB">
        <w:rPr>
          <w:rFonts w:eastAsia="MS Mincho"/>
          <w:lang w:val="nl-NL"/>
        </w:rPr>
        <w:t>leur</w:t>
      </w:r>
      <w:r w:rsidR="00666851">
        <w:rPr>
          <w:rFonts w:eastAsia="MS Mincho"/>
          <w:lang w:val="nl-NL"/>
        </w:rPr>
        <w:t>e</w:t>
      </w:r>
      <w:r>
        <w:rPr>
          <w:rFonts w:eastAsia="MS Mincho"/>
          <w:lang w:val="nl-NL"/>
        </w:rPr>
        <w:t>n</w:t>
      </w:r>
      <w:r w:rsidR="00AB786E" w:rsidRPr="007F6FEB">
        <w:rPr>
          <w:rFonts w:eastAsia="MS Mincho"/>
          <w:lang w:val="nl-NL"/>
        </w:rPr>
        <w:t xml:space="preserve"> kopschotten</w:t>
      </w:r>
      <w:r w:rsidR="00A3700A">
        <w:rPr>
          <w:rFonts w:eastAsia="MS Mincho"/>
          <w:lang w:val="nl-NL"/>
        </w:rPr>
        <w:t>:</w:t>
      </w:r>
      <w:r w:rsidR="00AB786E" w:rsidRPr="007F6FEB">
        <w:rPr>
          <w:rFonts w:eastAsia="MS Mincho"/>
          <w:lang w:val="nl-NL"/>
        </w:rPr>
        <w:t xml:space="preserve"> </w:t>
      </w:r>
      <w:r w:rsidR="00A6231E">
        <w:rPr>
          <w:rFonts w:eastAsia="MS Mincho"/>
          <w:lang w:val="nl-NL"/>
        </w:rPr>
        <w:t>wit/zwart</w:t>
      </w:r>
    </w:p>
    <w:p w14:paraId="35663BE5" w14:textId="77777777" w:rsidR="00CF77C4" w:rsidRDefault="00CF77C4" w:rsidP="00091F21">
      <w:pPr>
        <w:rPr>
          <w:rFonts w:eastAsia="MS Mincho"/>
          <w:b/>
          <w:u w:val="single"/>
          <w:lang w:val="nl-NL"/>
        </w:rPr>
      </w:pPr>
    </w:p>
    <w:p w14:paraId="53778B3B" w14:textId="223AD539" w:rsidR="005C47BA" w:rsidRPr="000E21B9" w:rsidRDefault="0085233D" w:rsidP="0E4156DA">
      <w:pPr>
        <w:rPr>
          <w:rFonts w:eastAsia="MS Mincho"/>
          <w:b/>
          <w:bCs/>
          <w:highlight w:val="yellow"/>
          <w:lang w:val="nl-NL"/>
        </w:rPr>
      </w:pPr>
      <w:r w:rsidRPr="25B72764">
        <w:rPr>
          <w:rFonts w:eastAsia="MS Mincho"/>
          <w:b/>
          <w:bCs/>
          <w:u w:val="single"/>
          <w:lang w:val="nl-NL"/>
        </w:rPr>
        <w:t>Bekabeling</w:t>
      </w:r>
      <w:r w:rsidR="000E21B9" w:rsidRPr="25B72764">
        <w:rPr>
          <w:rFonts w:eastAsia="MS Mincho"/>
          <w:b/>
          <w:bCs/>
          <w:strike/>
          <w:u w:val="single"/>
          <w:lang w:val="nl-NL"/>
        </w:rPr>
        <w:t xml:space="preserve"> </w:t>
      </w:r>
    </w:p>
    <w:p w14:paraId="2AF8D0BF" w14:textId="01CC7B97" w:rsidR="00725F5B" w:rsidRPr="000E21B9" w:rsidRDefault="00725F5B" w:rsidP="25B72764">
      <w:pPr>
        <w:pStyle w:val="Lijstalinea"/>
        <w:numPr>
          <w:ilvl w:val="0"/>
          <w:numId w:val="9"/>
        </w:numPr>
        <w:rPr>
          <w:rFonts w:eastAsia="MS Mincho"/>
          <w:lang w:val="nl-NL"/>
        </w:rPr>
      </w:pPr>
      <w:r w:rsidRPr="25B72764">
        <w:rPr>
          <w:rFonts w:eastAsia="MS Mincho"/>
          <w:lang w:val="nl-NL"/>
        </w:rPr>
        <w:t>24 VDC</w:t>
      </w:r>
      <w:r w:rsidR="00E0690D" w:rsidRPr="25B72764">
        <w:rPr>
          <w:rFonts w:eastAsia="MS Mincho"/>
          <w:lang w:val="nl-NL"/>
        </w:rPr>
        <w:t>-</w:t>
      </w:r>
      <w:r w:rsidRPr="25B72764">
        <w:rPr>
          <w:rFonts w:eastAsia="MS Mincho"/>
          <w:lang w:val="nl-NL"/>
        </w:rPr>
        <w:t xml:space="preserve">aansluiting door middel van een kabel met vaste kern </w:t>
      </w:r>
      <w:r w:rsidR="007A52A0" w:rsidRPr="25B72764">
        <w:rPr>
          <w:rFonts w:eastAsia="MS Mincho"/>
          <w:lang w:val="nl-NL"/>
        </w:rPr>
        <w:t>die</w:t>
      </w:r>
      <w:r w:rsidR="00981AF9" w:rsidRPr="25B72764">
        <w:rPr>
          <w:rFonts w:eastAsia="MS Mincho"/>
          <w:lang w:val="nl-NL"/>
        </w:rPr>
        <w:t xml:space="preserve"> </w:t>
      </w:r>
      <w:r w:rsidRPr="25B72764">
        <w:rPr>
          <w:rFonts w:eastAsia="MS Mincho"/>
          <w:lang w:val="nl-NL"/>
        </w:rPr>
        <w:t>wordt voorzien naar het ventilatierooster voor de voeding van de (servo)motor (2 x 0,75 mm²) en commun</w:t>
      </w:r>
      <w:r w:rsidR="009D2A5D" w:rsidRPr="25B72764">
        <w:rPr>
          <w:rFonts w:eastAsia="MS Mincho"/>
          <w:lang w:val="nl-NL"/>
        </w:rPr>
        <w:t>i</w:t>
      </w:r>
      <w:r w:rsidRPr="25B72764">
        <w:rPr>
          <w:rFonts w:eastAsia="MS Mincho"/>
          <w:lang w:val="nl-NL"/>
        </w:rPr>
        <w:t>catie (3 x 0,75 mm²) of</w:t>
      </w:r>
      <w:r w:rsidR="00AB786E" w:rsidRPr="25B72764">
        <w:rPr>
          <w:rFonts w:eastAsia="MS Mincho"/>
          <w:lang w:val="nl-NL"/>
        </w:rPr>
        <w:t xml:space="preserve"> 5</w:t>
      </w:r>
      <w:r w:rsidR="009D2A5D" w:rsidRPr="25B72764">
        <w:rPr>
          <w:rFonts w:eastAsia="MS Mincho"/>
          <w:lang w:val="nl-NL"/>
        </w:rPr>
        <w:t>-</w:t>
      </w:r>
      <w:r w:rsidR="00AB786E" w:rsidRPr="25B72764">
        <w:rPr>
          <w:rFonts w:eastAsia="MS Mincho"/>
          <w:lang w:val="nl-NL"/>
        </w:rPr>
        <w:t>aderig (0,75 mm²)</w:t>
      </w:r>
    </w:p>
    <w:p w14:paraId="266D0BB3" w14:textId="351DB7CC" w:rsidR="00725F5B" w:rsidRPr="000E21B9" w:rsidRDefault="00725F5B" w:rsidP="25B72764">
      <w:pPr>
        <w:pStyle w:val="Lijstalinea"/>
        <w:numPr>
          <w:ilvl w:val="0"/>
          <w:numId w:val="9"/>
        </w:numPr>
        <w:rPr>
          <w:rFonts w:eastAsia="MS Mincho"/>
          <w:lang w:val="nl-NL"/>
        </w:rPr>
      </w:pPr>
      <w:r w:rsidRPr="25B72764">
        <w:rPr>
          <w:rFonts w:eastAsia="MS Mincho"/>
          <w:lang w:val="nl-NL"/>
        </w:rPr>
        <w:t xml:space="preserve">Er wordt </w:t>
      </w:r>
      <w:r w:rsidR="7FF4C362" w:rsidRPr="25B72764">
        <w:rPr>
          <w:rFonts w:eastAsia="MS Mincho"/>
          <w:lang w:val="nl-NL"/>
        </w:rPr>
        <w:t xml:space="preserve">door </w:t>
      </w:r>
      <w:r w:rsidR="009D2A5D" w:rsidRPr="00224D9F">
        <w:rPr>
          <w:rStyle w:val="CarMarque"/>
        </w:rPr>
        <w:t>DUCO</w:t>
      </w:r>
      <w:r w:rsidRPr="25B72764">
        <w:rPr>
          <w:rFonts w:eastAsia="MS Mincho"/>
          <w:lang w:val="nl-NL"/>
        </w:rPr>
        <w:t xml:space="preserve"> </w:t>
      </w:r>
      <w:r w:rsidR="38331230" w:rsidRPr="25B72764">
        <w:rPr>
          <w:rFonts w:eastAsia="MS Mincho"/>
          <w:lang w:val="nl-NL"/>
        </w:rPr>
        <w:t xml:space="preserve">standaard </w:t>
      </w:r>
      <w:r w:rsidRPr="25B72764">
        <w:rPr>
          <w:rFonts w:eastAsia="MS Mincho"/>
          <w:lang w:val="nl-NL"/>
        </w:rPr>
        <w:t xml:space="preserve">een (LIYY) kabel van </w:t>
      </w:r>
      <w:r w:rsidR="0044367E" w:rsidRPr="25B72764">
        <w:rPr>
          <w:rFonts w:eastAsia="MS Mincho"/>
          <w:lang w:val="nl-NL"/>
        </w:rPr>
        <w:t>minimaal 2,5</w:t>
      </w:r>
      <w:r w:rsidRPr="25B72764">
        <w:rPr>
          <w:rFonts w:eastAsia="MS Mincho"/>
          <w:lang w:val="nl-NL"/>
        </w:rPr>
        <w:t xml:space="preserve"> meter voorzien van 5 x 0,25 m</w:t>
      </w:r>
      <w:r w:rsidR="00AB786E" w:rsidRPr="25B72764">
        <w:rPr>
          <w:rFonts w:eastAsia="MS Mincho"/>
          <w:lang w:val="nl-NL"/>
        </w:rPr>
        <w:t>m² vanuit het ventilatierooster</w:t>
      </w:r>
    </w:p>
    <w:p w14:paraId="4066A37A" w14:textId="0487FD6B" w:rsidR="00725F5B" w:rsidRPr="000E21B9" w:rsidRDefault="00725F5B" w:rsidP="25B72764">
      <w:pPr>
        <w:pStyle w:val="Lijstalinea"/>
        <w:numPr>
          <w:ilvl w:val="0"/>
          <w:numId w:val="9"/>
        </w:numPr>
        <w:rPr>
          <w:rFonts w:eastAsia="MS Mincho"/>
          <w:lang w:val="nl-NL"/>
        </w:rPr>
      </w:pPr>
      <w:r w:rsidRPr="25B72764">
        <w:rPr>
          <w:rFonts w:eastAsia="MS Mincho"/>
          <w:lang w:val="nl-NL"/>
        </w:rPr>
        <w:t>De kabeldikte van 0,75 mm² moet worden aangehouden tussen de v</w:t>
      </w:r>
      <w:r w:rsidR="00AB786E" w:rsidRPr="25B72764">
        <w:rPr>
          <w:rFonts w:eastAsia="MS Mincho"/>
          <w:lang w:val="nl-NL"/>
        </w:rPr>
        <w:t xml:space="preserve">erschillende </w:t>
      </w:r>
      <w:r w:rsidR="009D2A5D" w:rsidRPr="00224D9F">
        <w:rPr>
          <w:rStyle w:val="CarMarque"/>
        </w:rPr>
        <w:t>DUCO</w:t>
      </w:r>
      <w:r w:rsidR="009D2A5D" w:rsidRPr="25B72764">
        <w:rPr>
          <w:rFonts w:eastAsia="MS Mincho"/>
          <w:lang w:val="nl-NL"/>
        </w:rPr>
        <w:t>-</w:t>
      </w:r>
      <w:r w:rsidR="00AB786E" w:rsidRPr="25B72764">
        <w:rPr>
          <w:rFonts w:eastAsia="MS Mincho"/>
          <w:lang w:val="nl-NL"/>
        </w:rPr>
        <w:t>componenten</w:t>
      </w:r>
    </w:p>
    <w:p w14:paraId="3C9A43CE" w14:textId="77777777" w:rsidR="00BC40B2" w:rsidRPr="0044367E" w:rsidRDefault="00725F5B" w:rsidP="25B72764">
      <w:pPr>
        <w:pStyle w:val="Lijstalinea"/>
        <w:numPr>
          <w:ilvl w:val="0"/>
          <w:numId w:val="9"/>
        </w:numPr>
        <w:rPr>
          <w:rFonts w:eastAsia="MS Mincho"/>
          <w:lang w:val="nl-NL"/>
        </w:rPr>
      </w:pPr>
      <w:r w:rsidRPr="25B72764">
        <w:rPr>
          <w:rFonts w:eastAsia="MS Mincho"/>
          <w:lang w:val="nl-NL"/>
        </w:rPr>
        <w:t xml:space="preserve">De installateur / elektricien dient een contactdoos te voorzien op maximaal 2,5 </w:t>
      </w:r>
      <w:r w:rsidR="00AB786E" w:rsidRPr="25B72764">
        <w:rPr>
          <w:rFonts w:eastAsia="MS Mincho"/>
          <w:lang w:val="nl-NL"/>
        </w:rPr>
        <w:t>meter van het ventilatierooster</w:t>
      </w:r>
    </w:p>
    <w:p w14:paraId="0528106E" w14:textId="77777777" w:rsidR="00C91857" w:rsidRPr="000E21B9" w:rsidRDefault="00C91857" w:rsidP="25B72764">
      <w:pPr>
        <w:pStyle w:val="Lijstalinea"/>
        <w:numPr>
          <w:ilvl w:val="0"/>
          <w:numId w:val="9"/>
        </w:numPr>
        <w:rPr>
          <w:rFonts w:eastAsia="MS Mincho"/>
          <w:lang w:val="nl-NL"/>
        </w:rPr>
      </w:pPr>
      <w:r w:rsidRPr="25B72764">
        <w:rPr>
          <w:rFonts w:eastAsia="MS Mincho"/>
          <w:lang w:val="nl-NL"/>
        </w:rPr>
        <w:t>Zijde kabeldoorvoer: rechts</w:t>
      </w:r>
      <w:r w:rsidR="00BC40B2" w:rsidRPr="25B72764">
        <w:rPr>
          <w:rFonts w:eastAsia="MS Mincho"/>
          <w:lang w:val="nl-NL"/>
        </w:rPr>
        <w:t xml:space="preserve"> van binnenuit gezien</w:t>
      </w:r>
    </w:p>
    <w:p w14:paraId="6E291DB3" w14:textId="299302B6" w:rsidR="006210D4" w:rsidRDefault="006210D4">
      <w:pPr>
        <w:jc w:val="left"/>
        <w:rPr>
          <w:rFonts w:eastAsia="MS Mincho"/>
          <w:lang w:val="nl-NL"/>
        </w:rPr>
      </w:pPr>
      <w:r>
        <w:rPr>
          <w:rFonts w:eastAsia="MS Mincho"/>
          <w:lang w:val="nl-NL"/>
        </w:rPr>
        <w:br w:type="page"/>
      </w:r>
    </w:p>
    <w:p w14:paraId="4645A5E1" w14:textId="6FED37D9" w:rsidR="00F746F9" w:rsidRDefault="00F746F9" w:rsidP="00F746F9">
      <w:pPr>
        <w:pStyle w:val="Kop5"/>
      </w:pPr>
      <w:r>
        <w:lastRenderedPageBreak/>
        <w:t>Technische specificaties</w:t>
      </w:r>
    </w:p>
    <w:p w14:paraId="52064B9A" w14:textId="2EC055B2" w:rsidR="00DA7273" w:rsidRPr="00787C07" w:rsidRDefault="009D0BA2" w:rsidP="00DA7273">
      <w:r>
        <w:t xml:space="preserve">Waardentabel </w:t>
      </w:r>
      <w:r w:rsidR="00064788" w:rsidRPr="00224D9F">
        <w:rPr>
          <w:rStyle w:val="CarMarque"/>
        </w:rPr>
        <w:t xml:space="preserve">TronicVent </w:t>
      </w:r>
      <w:r w:rsidR="00064788">
        <w:rPr>
          <w:rStyle w:val="CarMarque"/>
        </w:rPr>
        <w:t>FLENS</w:t>
      </w:r>
      <w:r>
        <w:t>:</w:t>
      </w:r>
    </w:p>
    <w:tbl>
      <w:tblPr>
        <w:tblW w:w="5000" w:type="pct"/>
        <w:tblLayout w:type="fixed"/>
        <w:tblCellMar>
          <w:left w:w="70" w:type="dxa"/>
          <w:right w:w="70" w:type="dxa"/>
        </w:tblCellMar>
        <w:tblLook w:val="04A0" w:firstRow="1" w:lastRow="0" w:firstColumn="1" w:lastColumn="0" w:noHBand="0" w:noVBand="1"/>
      </w:tblPr>
      <w:tblGrid>
        <w:gridCol w:w="667"/>
        <w:gridCol w:w="1374"/>
        <w:gridCol w:w="1719"/>
        <w:gridCol w:w="1810"/>
        <w:gridCol w:w="971"/>
        <w:gridCol w:w="772"/>
        <w:gridCol w:w="772"/>
        <w:gridCol w:w="772"/>
        <w:gridCol w:w="772"/>
      </w:tblGrid>
      <w:tr w:rsidR="00713CE7" w:rsidRPr="0096106E" w14:paraId="0A28E069" w14:textId="77777777" w:rsidTr="003F3F5C">
        <w:trPr>
          <w:trHeight w:val="583"/>
        </w:trPr>
        <w:tc>
          <w:tcPr>
            <w:tcW w:w="346"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568F328E" w14:textId="77777777" w:rsidR="00DA7273" w:rsidRPr="00787C07" w:rsidRDefault="00DA7273" w:rsidP="008B6A8A">
            <w:pPr>
              <w:jc w:val="center"/>
              <w:rPr>
                <w:rFonts w:cs="Arial"/>
                <w:bCs/>
                <w:color w:val="000000"/>
                <w:lang w:eastAsia="nl-BE"/>
              </w:rPr>
            </w:pPr>
            <w:r w:rsidRPr="00787C07">
              <w:rPr>
                <w:rFonts w:cs="Arial"/>
                <w:bCs/>
                <w:color w:val="000000"/>
                <w:lang w:eastAsia="nl-BE"/>
              </w:rPr>
              <w:t>Type</w:t>
            </w:r>
          </w:p>
        </w:tc>
        <w:tc>
          <w:tcPr>
            <w:tcW w:w="713"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4E9342BC" w14:textId="77777777" w:rsidR="00DA7273" w:rsidRPr="00787C07" w:rsidRDefault="00DA7273" w:rsidP="008B6A8A">
            <w:pPr>
              <w:jc w:val="center"/>
              <w:rPr>
                <w:rFonts w:cs="Arial"/>
                <w:bCs/>
                <w:color w:val="000000"/>
                <w:lang w:eastAsia="nl-BE"/>
              </w:rPr>
            </w:pPr>
            <w:r w:rsidRPr="00787C07">
              <w:rPr>
                <w:rFonts w:cs="Arial"/>
                <w:bCs/>
                <w:color w:val="000000"/>
                <w:lang w:eastAsia="nl-BE"/>
              </w:rPr>
              <w:t>Inbouwdiepte</w:t>
            </w:r>
          </w:p>
          <w:p w14:paraId="0273F546" w14:textId="77777777" w:rsidR="00DA7273" w:rsidRPr="00787C07" w:rsidRDefault="00DA7273" w:rsidP="008B6A8A">
            <w:pPr>
              <w:jc w:val="center"/>
              <w:rPr>
                <w:rFonts w:cs="Arial"/>
                <w:bCs/>
                <w:color w:val="000000"/>
                <w:lang w:eastAsia="nl-BE"/>
              </w:rPr>
            </w:pPr>
            <w:r w:rsidRPr="00787C07">
              <w:rPr>
                <w:rFonts w:cs="Arial"/>
                <w:bCs/>
                <w:color w:val="000000"/>
                <w:lang w:eastAsia="nl-BE"/>
              </w:rPr>
              <w:t>(mm)</w:t>
            </w:r>
          </w:p>
        </w:tc>
        <w:tc>
          <w:tcPr>
            <w:tcW w:w="892"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35954324" w14:textId="77777777" w:rsidR="00DA7273" w:rsidRDefault="00DA7273" w:rsidP="008B6A8A">
            <w:pPr>
              <w:jc w:val="center"/>
              <w:rPr>
                <w:rFonts w:cs="Arial"/>
                <w:bCs/>
                <w:color w:val="000000"/>
                <w:lang w:eastAsia="nl-BE"/>
              </w:rPr>
            </w:pPr>
            <w:r w:rsidRPr="00787C07">
              <w:rPr>
                <w:rFonts w:cs="Arial"/>
                <w:bCs/>
                <w:color w:val="000000"/>
                <w:lang w:eastAsia="nl-BE"/>
              </w:rPr>
              <w:t>Ventilatiecapaciteit</w:t>
            </w:r>
          </w:p>
          <w:p w14:paraId="3A3D8536" w14:textId="77777777" w:rsidR="00DA7273" w:rsidRPr="003C1744" w:rsidRDefault="00DA7273" w:rsidP="008B6A8A">
            <w:pPr>
              <w:jc w:val="center"/>
              <w:rPr>
                <w:rFonts w:cs="Arial"/>
                <w:bCs/>
                <w:color w:val="000000"/>
                <w:vertAlign w:val="subscript"/>
                <w:lang w:eastAsia="nl-BE"/>
              </w:rPr>
            </w:pPr>
            <w:r>
              <w:rPr>
                <w:rFonts w:cs="Arial"/>
                <w:bCs/>
                <w:color w:val="000000"/>
                <w:vertAlign w:val="subscript"/>
                <w:lang w:eastAsia="nl-BE"/>
              </w:rPr>
              <w:t>(Qv)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9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52C3DE2" w14:textId="77777777" w:rsidR="00DA7273" w:rsidRDefault="00DA7273" w:rsidP="008B6A8A">
            <w:pPr>
              <w:jc w:val="center"/>
              <w:rPr>
                <w:rFonts w:cs="Arial"/>
                <w:bCs/>
                <w:color w:val="000000"/>
                <w:lang w:val="en-GB" w:eastAsia="nl-BE"/>
              </w:rPr>
            </w:pPr>
            <w:r>
              <w:rPr>
                <w:rFonts w:cs="Arial"/>
                <w:bCs/>
                <w:color w:val="000000"/>
                <w:lang w:val="en-GB" w:eastAsia="nl-BE"/>
              </w:rPr>
              <w:t>Warmtedoorgangs-coëfficiënt (U-waarde)</w:t>
            </w:r>
          </w:p>
        </w:tc>
        <w:tc>
          <w:tcPr>
            <w:tcW w:w="2108" w:type="pct"/>
            <w:gridSpan w:val="5"/>
            <w:tcBorders>
              <w:top w:val="single" w:sz="4" w:space="0" w:color="auto"/>
              <w:left w:val="single" w:sz="4" w:space="0" w:color="auto"/>
              <w:right w:val="single" w:sz="4" w:space="0" w:color="auto"/>
            </w:tcBorders>
            <w:shd w:val="clear" w:color="auto" w:fill="D6E3BC" w:themeFill="accent3" w:themeFillTint="66"/>
            <w:vAlign w:val="center"/>
          </w:tcPr>
          <w:p w14:paraId="6D4EFC10" w14:textId="77777777" w:rsidR="00DA7273" w:rsidRPr="00711125" w:rsidRDefault="00DA7273" w:rsidP="008B6A8A">
            <w:pPr>
              <w:jc w:val="center"/>
              <w:rPr>
                <w:rFonts w:cs="Arial"/>
                <w:bCs/>
                <w:color w:val="000000"/>
                <w:lang w:val="en-GB" w:eastAsia="nl-BE"/>
              </w:rPr>
            </w:pPr>
            <w:r>
              <w:rPr>
                <w:rFonts w:cs="Arial"/>
                <w:bCs/>
                <w:color w:val="000000"/>
                <w:lang w:val="en-GB" w:eastAsia="nl-BE"/>
              </w:rPr>
              <w:t>Akoestische waarden</w:t>
            </w:r>
          </w:p>
        </w:tc>
      </w:tr>
      <w:tr w:rsidR="003F3F5C" w:rsidRPr="00170FEA" w14:paraId="47482576" w14:textId="77777777" w:rsidTr="003F3F5C">
        <w:trPr>
          <w:trHeight w:val="582"/>
        </w:trPr>
        <w:tc>
          <w:tcPr>
            <w:tcW w:w="346"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5D35D384" w14:textId="77777777" w:rsidR="00DA7273" w:rsidRPr="00787C07" w:rsidRDefault="00DA7273" w:rsidP="008B6A8A">
            <w:pPr>
              <w:jc w:val="center"/>
              <w:rPr>
                <w:rFonts w:cs="Arial"/>
                <w:bCs/>
                <w:color w:val="000000"/>
                <w:lang w:eastAsia="nl-BE"/>
              </w:rPr>
            </w:pPr>
          </w:p>
        </w:tc>
        <w:tc>
          <w:tcPr>
            <w:tcW w:w="713"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750051B5" w14:textId="77777777" w:rsidR="00DA7273" w:rsidRPr="00787C07" w:rsidRDefault="00DA7273" w:rsidP="008B6A8A">
            <w:pPr>
              <w:jc w:val="center"/>
              <w:rPr>
                <w:rFonts w:cs="Arial"/>
                <w:bCs/>
                <w:color w:val="000000"/>
                <w:lang w:eastAsia="nl-BE"/>
              </w:rPr>
            </w:pPr>
          </w:p>
        </w:tc>
        <w:tc>
          <w:tcPr>
            <w:tcW w:w="892" w:type="pct"/>
            <w:vMerge/>
            <w:tcBorders>
              <w:left w:val="single" w:sz="4" w:space="0" w:color="auto"/>
              <w:right w:val="single" w:sz="4" w:space="0" w:color="auto"/>
            </w:tcBorders>
            <w:shd w:val="clear" w:color="auto" w:fill="D6E3BC" w:themeFill="accent3" w:themeFillTint="66"/>
            <w:vAlign w:val="center"/>
          </w:tcPr>
          <w:p w14:paraId="284B7608" w14:textId="77777777" w:rsidR="00DA7273" w:rsidRPr="00787C07" w:rsidRDefault="00DA7273" w:rsidP="008B6A8A">
            <w:pPr>
              <w:jc w:val="center"/>
              <w:rPr>
                <w:rFonts w:cs="Arial"/>
                <w:bCs/>
                <w:color w:val="000000"/>
                <w:lang w:eastAsia="nl-BE"/>
              </w:rPr>
            </w:pPr>
          </w:p>
        </w:tc>
        <w:tc>
          <w:tcPr>
            <w:tcW w:w="9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FBCC52" w14:textId="77777777" w:rsidR="00DA7273" w:rsidRDefault="00DA7273" w:rsidP="008B6A8A">
            <w:pPr>
              <w:jc w:val="center"/>
            </w:pPr>
            <w:r>
              <w:t>W/m²/K</w:t>
            </w:r>
          </w:p>
        </w:tc>
        <w:tc>
          <w:tcPr>
            <w:tcW w:w="5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DA6790" w14:textId="77777777" w:rsidR="00DA7273" w:rsidRDefault="00DA7273" w:rsidP="008B6A8A">
            <w:pPr>
              <w:jc w:val="center"/>
            </w:pPr>
            <w:r>
              <w:t>D</w:t>
            </w:r>
            <w:r w:rsidRPr="0007752C">
              <w:rPr>
                <w:vertAlign w:val="subscript"/>
              </w:rPr>
              <w:t>n,e,</w:t>
            </w:r>
            <w:r>
              <w:t>W (C;C</w:t>
            </w:r>
            <w:r w:rsidRPr="003846ED">
              <w:rPr>
                <w:vertAlign w:val="subscript"/>
              </w:rPr>
              <w:t>tr</w:t>
            </w:r>
            <w:r>
              <w:t>)*</w:t>
            </w:r>
          </w:p>
          <w:p w14:paraId="4CC3F03B" w14:textId="77777777" w:rsidR="00DA7273" w:rsidRDefault="00DA7273" w:rsidP="008B6A8A">
            <w:pPr>
              <w:jc w:val="center"/>
            </w:pPr>
            <w:r>
              <w:rPr>
                <w:rFonts w:cs="Arial"/>
                <w:bCs/>
                <w:color w:val="000000"/>
                <w:vertAlign w:val="subscript"/>
                <w:lang w:eastAsia="nl-BE"/>
              </w:rPr>
              <w:t>(open stand) in dB</w:t>
            </w:r>
          </w:p>
        </w:tc>
        <w:tc>
          <w:tcPr>
            <w:tcW w:w="401" w:type="pct"/>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13E3D703" w14:textId="77777777" w:rsidR="00DA7273" w:rsidRPr="0028745C" w:rsidRDefault="00DA7273" w:rsidP="008B6A8A">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sidRPr="0028745C">
              <w:rPr>
                <w:rFonts w:cs="Arial"/>
                <w:bCs/>
                <w:color w:val="000000"/>
                <w:lang w:val="en-GB" w:eastAsia="nl-BE"/>
              </w:rPr>
              <w:t>*</w:t>
            </w:r>
          </w:p>
          <w:p w14:paraId="26BC3DD2" w14:textId="77777777" w:rsidR="00DA7273" w:rsidRPr="0028745C" w:rsidRDefault="00DA7273" w:rsidP="008B6A8A">
            <w:pPr>
              <w:jc w:val="center"/>
              <w:rPr>
                <w:rFonts w:cs="Arial"/>
                <w:bCs/>
                <w:color w:val="000000"/>
                <w:lang w:val="en-GB" w:eastAsia="nl-BE"/>
              </w:rPr>
            </w:pPr>
            <w:r w:rsidRPr="008A7970">
              <w:rPr>
                <w:rFonts w:cs="Arial"/>
                <w:bCs/>
                <w:color w:val="000000"/>
                <w:vertAlign w:val="subscript"/>
                <w:lang w:val="en-GB" w:eastAsia="nl-BE"/>
              </w:rPr>
              <w:t>(open stand)</w:t>
            </w:r>
            <w:r>
              <w:rPr>
                <w:rFonts w:cs="Arial"/>
                <w:bCs/>
                <w:color w:val="000000"/>
                <w:vertAlign w:val="subscript"/>
                <w:lang w:val="en-GB" w:eastAsia="nl-BE"/>
              </w:rPr>
              <w:br/>
            </w: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01"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1E9C6FD1" w14:textId="77777777" w:rsidR="00DA7273" w:rsidRPr="0028745C" w:rsidRDefault="00DA7273" w:rsidP="008B6A8A">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727A6630" w14:textId="77777777" w:rsidR="00DA7273" w:rsidRDefault="00DA7273" w:rsidP="008B6A8A">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5CAF214B" w14:textId="77777777" w:rsidR="00DA7273" w:rsidRPr="0028745C" w:rsidRDefault="00DA7273" w:rsidP="008B6A8A">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01"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459D1CC7" w14:textId="77777777" w:rsidR="00DA7273" w:rsidRPr="0028745C" w:rsidRDefault="00DA7273" w:rsidP="008B6A8A">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sidRPr="0028745C">
              <w:rPr>
                <w:rFonts w:cs="Arial"/>
                <w:bCs/>
                <w:color w:val="000000"/>
                <w:lang w:val="en-GB" w:eastAsia="nl-BE"/>
              </w:rPr>
              <w:t>*</w:t>
            </w:r>
          </w:p>
          <w:p w14:paraId="3765D2AA" w14:textId="77777777" w:rsidR="00DA7273" w:rsidRDefault="00DA7273" w:rsidP="008B6A8A">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01"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584F8B77" w14:textId="77777777" w:rsidR="00DA7273" w:rsidRPr="0028745C" w:rsidRDefault="00DA7273" w:rsidP="008B6A8A">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7EA6278C" w14:textId="77777777" w:rsidR="00DA7273" w:rsidRDefault="00DA7273" w:rsidP="008B6A8A">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3F3F5C" w:rsidRPr="00787C07" w14:paraId="1D2601BC" w14:textId="77777777" w:rsidTr="003F3F5C">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7950B" w14:textId="77777777" w:rsidR="00DA7273" w:rsidRPr="00787C07" w:rsidRDefault="00DA7273" w:rsidP="008B6A8A">
            <w:pPr>
              <w:jc w:val="center"/>
              <w:rPr>
                <w:rStyle w:val="CarMarque"/>
              </w:rPr>
            </w:pPr>
            <w:r w:rsidRPr="00787C07">
              <w:rPr>
                <w:rStyle w:val="CarMarque"/>
              </w:rPr>
              <w:t>Medio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D6C3C" w14:textId="77777777" w:rsidR="00DA7273" w:rsidRPr="00787C07" w:rsidRDefault="00DA7273" w:rsidP="008B6A8A">
            <w:pPr>
              <w:jc w:val="center"/>
              <w:rPr>
                <w:rFonts w:cs="Arial"/>
                <w:color w:val="000000"/>
                <w:lang w:eastAsia="nl-BE"/>
              </w:rPr>
            </w:pPr>
            <w:r>
              <w:rPr>
                <w:rFonts w:cs="Arial"/>
                <w:color w:val="000000"/>
                <w:lang w:eastAsia="nl-BE"/>
              </w:rPr>
              <w:t>60</w:t>
            </w:r>
            <w:r w:rsidRPr="00787C07">
              <w:rPr>
                <w:rFonts w:cs="Arial"/>
                <w:color w:val="000000"/>
                <w:lang w:eastAsia="nl-BE"/>
              </w:rPr>
              <w:t>-</w:t>
            </w:r>
            <w:r>
              <w:rPr>
                <w:rFonts w:cs="Arial"/>
                <w:color w:val="000000"/>
                <w:lang w:eastAsia="nl-BE"/>
              </w:rPr>
              <w:t>115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E1E33" w14:textId="77777777" w:rsidR="00DA7273" w:rsidRPr="00787C07" w:rsidRDefault="00DA7273" w:rsidP="008B6A8A">
            <w:pPr>
              <w:jc w:val="center"/>
              <w:rPr>
                <w:rFonts w:cs="Arial"/>
                <w:color w:val="000000"/>
                <w:lang w:eastAsia="nl-BE"/>
              </w:rPr>
            </w:pPr>
            <w:r>
              <w:rPr>
                <w:rFonts w:cs="Arial"/>
                <w:color w:val="000000"/>
                <w:lang w:eastAsia="nl-BE"/>
              </w:rPr>
              <w:t>12,2</w:t>
            </w:r>
          </w:p>
        </w:tc>
        <w:tc>
          <w:tcPr>
            <w:tcW w:w="940" w:type="pct"/>
            <w:tcBorders>
              <w:top w:val="single" w:sz="4" w:space="0" w:color="auto"/>
              <w:left w:val="single" w:sz="4" w:space="0" w:color="auto"/>
              <w:bottom w:val="single" w:sz="4" w:space="0" w:color="auto"/>
              <w:right w:val="single" w:sz="4" w:space="0" w:color="auto"/>
            </w:tcBorders>
            <w:vAlign w:val="center"/>
          </w:tcPr>
          <w:p w14:paraId="475973A7" w14:textId="487D252F" w:rsidR="00DA7273" w:rsidRDefault="003664AD" w:rsidP="008B6A8A">
            <w:pPr>
              <w:jc w:val="center"/>
              <w:rPr>
                <w:rFonts w:cs="Arial"/>
                <w:color w:val="000000"/>
                <w:lang w:eastAsia="nl-BE"/>
              </w:rPr>
            </w:pPr>
            <w:r>
              <w:rPr>
                <w:rFonts w:cs="Arial"/>
                <w:color w:val="000000"/>
                <w:lang w:eastAsia="nl-BE"/>
              </w:rPr>
              <w:t>4,12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4DB6A183" w14:textId="77777777" w:rsidR="00DA7273" w:rsidRPr="00787C07" w:rsidRDefault="00DA7273" w:rsidP="008B6A8A">
            <w:pPr>
              <w:jc w:val="center"/>
              <w:rPr>
                <w:rFonts w:cs="Arial"/>
                <w:color w:val="000000"/>
                <w:lang w:eastAsia="nl-BE"/>
              </w:rPr>
            </w:pPr>
            <w:r>
              <w:rPr>
                <w:rFonts w:cs="Arial"/>
                <w:color w:val="000000"/>
                <w:lang w:eastAsia="nl-BE"/>
              </w:rPr>
              <w:t>31 (-1;-2)</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725F023E" w14:textId="77777777" w:rsidR="00DA7273" w:rsidRPr="00787C07" w:rsidRDefault="00DA7273" w:rsidP="008B6A8A">
            <w:pPr>
              <w:jc w:val="center"/>
              <w:rPr>
                <w:rFonts w:cs="Arial"/>
                <w:color w:val="000000"/>
                <w:lang w:eastAsia="nl-BE"/>
              </w:rPr>
            </w:pPr>
            <w:r>
              <w:rPr>
                <w:rFonts w:cs="Arial"/>
                <w:color w:val="000000"/>
                <w:lang w:eastAsia="nl-BE"/>
              </w:rPr>
              <w:t>30</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41E5F4B1" w14:textId="77777777" w:rsidR="00DA7273" w:rsidRPr="00787C07" w:rsidRDefault="00DA7273" w:rsidP="008B6A8A">
            <w:pPr>
              <w:jc w:val="center"/>
              <w:rPr>
                <w:rFonts w:cs="Arial"/>
                <w:color w:val="000000"/>
                <w:lang w:eastAsia="nl-BE"/>
              </w:rPr>
            </w:pPr>
            <w:r>
              <w:rPr>
                <w:rFonts w:cs="Arial"/>
                <w:color w:val="000000"/>
                <w:lang w:eastAsia="nl-BE"/>
              </w:rPr>
              <w:t>29</w:t>
            </w:r>
          </w:p>
        </w:tc>
        <w:tc>
          <w:tcPr>
            <w:tcW w:w="401" w:type="pct"/>
            <w:tcBorders>
              <w:top w:val="single" w:sz="4" w:space="0" w:color="auto"/>
              <w:left w:val="nil"/>
              <w:bottom w:val="single" w:sz="4" w:space="0" w:color="auto"/>
              <w:right w:val="single" w:sz="4" w:space="0" w:color="auto"/>
            </w:tcBorders>
            <w:vAlign w:val="center"/>
          </w:tcPr>
          <w:p w14:paraId="2DE900FF" w14:textId="77777777" w:rsidR="00DA7273" w:rsidRDefault="00DA7273" w:rsidP="008B6A8A">
            <w:pPr>
              <w:jc w:val="center"/>
              <w:rPr>
                <w:rFonts w:cs="Arial"/>
                <w:color w:val="000000"/>
                <w:lang w:eastAsia="nl-BE"/>
              </w:rPr>
            </w:pPr>
            <w:r w:rsidRPr="00164718">
              <w:rPr>
                <w:rFonts w:cs="Arial"/>
                <w:color w:val="000000"/>
                <w:lang w:eastAsia="nl-BE"/>
              </w:rPr>
              <w:t>0,9</w:t>
            </w:r>
          </w:p>
        </w:tc>
        <w:tc>
          <w:tcPr>
            <w:tcW w:w="401" w:type="pct"/>
            <w:tcBorders>
              <w:top w:val="single" w:sz="4" w:space="0" w:color="auto"/>
              <w:left w:val="nil"/>
              <w:bottom w:val="single" w:sz="4" w:space="0" w:color="auto"/>
              <w:right w:val="single" w:sz="4" w:space="0" w:color="auto"/>
            </w:tcBorders>
            <w:vAlign w:val="center"/>
          </w:tcPr>
          <w:p w14:paraId="5ED7F02E" w14:textId="77777777" w:rsidR="00DA7273" w:rsidRDefault="00DA7273" w:rsidP="008B6A8A">
            <w:pPr>
              <w:jc w:val="center"/>
              <w:rPr>
                <w:rFonts w:cs="Arial"/>
                <w:color w:val="000000"/>
                <w:lang w:eastAsia="nl-BE"/>
              </w:rPr>
            </w:pPr>
            <w:r w:rsidRPr="00EB7D94">
              <w:rPr>
                <w:rFonts w:cs="Arial"/>
                <w:color w:val="000000"/>
                <w:lang w:eastAsia="nl-BE"/>
              </w:rPr>
              <w:t>-0,1</w:t>
            </w:r>
          </w:p>
        </w:tc>
      </w:tr>
      <w:tr w:rsidR="003F3F5C" w:rsidRPr="00787C07" w14:paraId="74B2FB3D" w14:textId="77777777" w:rsidTr="003F3F5C">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D47C9" w14:textId="77777777" w:rsidR="00DA7273" w:rsidRPr="00787C07" w:rsidRDefault="00DA7273" w:rsidP="008B6A8A">
            <w:pPr>
              <w:jc w:val="center"/>
              <w:rPr>
                <w:rStyle w:val="CarMarque"/>
              </w:rPr>
            </w:pPr>
            <w:r w:rsidRPr="00787C07">
              <w:rPr>
                <w:rStyle w:val="CarMarque"/>
              </w:rPr>
              <w:t>Alto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7D697" w14:textId="30B0E4B5" w:rsidR="00DA7273" w:rsidRPr="00787C07" w:rsidRDefault="00EC6984" w:rsidP="008B6A8A">
            <w:pPr>
              <w:jc w:val="center"/>
              <w:rPr>
                <w:rFonts w:cs="Arial"/>
                <w:color w:val="000000"/>
                <w:lang w:eastAsia="nl-BE"/>
              </w:rPr>
            </w:pPr>
            <w:r w:rsidRPr="00787C07">
              <w:rPr>
                <w:rFonts w:cs="Arial"/>
                <w:color w:val="000000"/>
                <w:lang w:eastAsia="nl-BE"/>
              </w:rPr>
              <w:t>1</w:t>
            </w:r>
            <w:r>
              <w:rPr>
                <w:rFonts w:cs="Arial"/>
                <w:color w:val="000000"/>
                <w:lang w:eastAsia="nl-BE"/>
              </w:rPr>
              <w:t>10**</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04044" w14:textId="77777777" w:rsidR="00DA7273" w:rsidRPr="00787C07" w:rsidRDefault="00DA7273" w:rsidP="008B6A8A">
            <w:pPr>
              <w:jc w:val="center"/>
              <w:rPr>
                <w:rFonts w:cs="Arial"/>
                <w:color w:val="000000"/>
                <w:lang w:eastAsia="nl-BE"/>
              </w:rPr>
            </w:pPr>
            <w:r>
              <w:rPr>
                <w:rFonts w:cs="Arial"/>
                <w:color w:val="000000"/>
                <w:lang w:eastAsia="nl-BE"/>
              </w:rPr>
              <w:t>12,2</w:t>
            </w:r>
          </w:p>
        </w:tc>
        <w:tc>
          <w:tcPr>
            <w:tcW w:w="940" w:type="pct"/>
            <w:tcBorders>
              <w:top w:val="single" w:sz="4" w:space="0" w:color="auto"/>
              <w:left w:val="single" w:sz="4" w:space="0" w:color="auto"/>
              <w:bottom w:val="single" w:sz="4" w:space="0" w:color="auto"/>
              <w:right w:val="single" w:sz="4" w:space="0" w:color="auto"/>
            </w:tcBorders>
            <w:vAlign w:val="center"/>
          </w:tcPr>
          <w:p w14:paraId="203E2947" w14:textId="66899B06" w:rsidR="00DA7273" w:rsidRDefault="004608BE" w:rsidP="008B6A8A">
            <w:pPr>
              <w:jc w:val="center"/>
              <w:rPr>
                <w:rFonts w:cs="Arial"/>
                <w:color w:val="000000"/>
                <w:lang w:eastAsia="nl-BE"/>
              </w:rPr>
            </w:pPr>
            <w:r>
              <w:rPr>
                <w:rFonts w:cs="Arial"/>
                <w:color w:val="000000"/>
                <w:lang w:eastAsia="nl-BE"/>
              </w:rPr>
              <w:t>3,60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0BC24198" w14:textId="77777777" w:rsidR="00DA7273" w:rsidRPr="00787C07" w:rsidRDefault="00DA7273" w:rsidP="008B6A8A">
            <w:pPr>
              <w:jc w:val="center"/>
              <w:rPr>
                <w:rFonts w:cs="Arial"/>
                <w:color w:val="000000"/>
                <w:lang w:eastAsia="nl-BE"/>
              </w:rPr>
            </w:pPr>
            <w:r>
              <w:rPr>
                <w:rFonts w:cs="Arial"/>
                <w:color w:val="000000"/>
                <w:lang w:eastAsia="nl-BE"/>
              </w:rPr>
              <w:t>31 (-1;-2)</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365B0B8F" w14:textId="77777777" w:rsidR="00DA7273" w:rsidRPr="00787C07" w:rsidRDefault="00DA7273" w:rsidP="008B6A8A">
            <w:pPr>
              <w:jc w:val="center"/>
              <w:rPr>
                <w:rFonts w:cs="Arial"/>
                <w:color w:val="000000"/>
                <w:lang w:eastAsia="nl-BE"/>
              </w:rPr>
            </w:pPr>
            <w:r>
              <w:rPr>
                <w:rFonts w:cs="Arial"/>
                <w:color w:val="000000"/>
                <w:lang w:eastAsia="nl-BE"/>
              </w:rPr>
              <w:t>30</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5DD72E49" w14:textId="77777777" w:rsidR="00DA7273" w:rsidRPr="00787C07" w:rsidRDefault="00DA7273" w:rsidP="008B6A8A">
            <w:pPr>
              <w:jc w:val="center"/>
              <w:rPr>
                <w:rFonts w:cs="Arial"/>
                <w:color w:val="000000"/>
                <w:lang w:eastAsia="nl-BE"/>
              </w:rPr>
            </w:pPr>
            <w:r>
              <w:rPr>
                <w:rFonts w:cs="Arial"/>
                <w:color w:val="000000"/>
                <w:lang w:eastAsia="nl-BE"/>
              </w:rPr>
              <w:t>29</w:t>
            </w:r>
          </w:p>
        </w:tc>
        <w:tc>
          <w:tcPr>
            <w:tcW w:w="401" w:type="pct"/>
            <w:tcBorders>
              <w:top w:val="single" w:sz="4" w:space="0" w:color="auto"/>
              <w:left w:val="nil"/>
              <w:bottom w:val="single" w:sz="4" w:space="0" w:color="auto"/>
              <w:right w:val="single" w:sz="4" w:space="0" w:color="auto"/>
            </w:tcBorders>
            <w:vAlign w:val="center"/>
          </w:tcPr>
          <w:p w14:paraId="23178F59" w14:textId="77777777" w:rsidR="00DA7273" w:rsidRDefault="00DA7273" w:rsidP="008B6A8A">
            <w:pPr>
              <w:jc w:val="center"/>
              <w:rPr>
                <w:rFonts w:cs="Arial"/>
                <w:color w:val="000000"/>
                <w:lang w:eastAsia="nl-BE"/>
              </w:rPr>
            </w:pPr>
            <w:r w:rsidRPr="00164718">
              <w:rPr>
                <w:rFonts w:cs="Arial"/>
                <w:color w:val="000000"/>
                <w:lang w:eastAsia="nl-BE"/>
              </w:rPr>
              <w:t>0,9</w:t>
            </w:r>
          </w:p>
        </w:tc>
        <w:tc>
          <w:tcPr>
            <w:tcW w:w="401" w:type="pct"/>
            <w:tcBorders>
              <w:top w:val="single" w:sz="4" w:space="0" w:color="auto"/>
              <w:left w:val="nil"/>
              <w:bottom w:val="single" w:sz="4" w:space="0" w:color="auto"/>
              <w:right w:val="single" w:sz="4" w:space="0" w:color="auto"/>
            </w:tcBorders>
            <w:vAlign w:val="center"/>
          </w:tcPr>
          <w:p w14:paraId="59E3013A" w14:textId="77777777" w:rsidR="00DA7273" w:rsidRDefault="00DA7273" w:rsidP="008B6A8A">
            <w:pPr>
              <w:jc w:val="center"/>
              <w:rPr>
                <w:rFonts w:cs="Arial"/>
                <w:color w:val="000000"/>
                <w:lang w:eastAsia="nl-BE"/>
              </w:rPr>
            </w:pPr>
            <w:r w:rsidRPr="00EB7D94">
              <w:rPr>
                <w:rFonts w:cs="Arial"/>
                <w:color w:val="000000"/>
                <w:lang w:eastAsia="nl-BE"/>
              </w:rPr>
              <w:t>-0,1</w:t>
            </w:r>
          </w:p>
        </w:tc>
      </w:tr>
      <w:tr w:rsidR="003F3F5C" w:rsidRPr="00787C07" w14:paraId="4F3E47FD" w14:textId="77777777" w:rsidTr="003F3F5C">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D45F4" w14:textId="77777777" w:rsidR="00DA7273" w:rsidRPr="00787C07" w:rsidRDefault="00DA7273" w:rsidP="008B6A8A">
            <w:pPr>
              <w:jc w:val="center"/>
              <w:rPr>
                <w:rStyle w:val="CarMarque"/>
              </w:rPr>
            </w:pPr>
            <w:r w:rsidRPr="00787C07">
              <w:rPr>
                <w:rStyle w:val="CarMarque"/>
              </w:rPr>
              <w:t>Largo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15F9B" w14:textId="56C5EFCF" w:rsidR="00DA7273" w:rsidRPr="00787C07" w:rsidRDefault="00EE4A57" w:rsidP="008B6A8A">
            <w:pPr>
              <w:jc w:val="center"/>
              <w:rPr>
                <w:rFonts w:cs="Arial"/>
                <w:color w:val="000000"/>
                <w:lang w:eastAsia="nl-BE"/>
              </w:rPr>
            </w:pPr>
            <w:r w:rsidRPr="00787C07">
              <w:rPr>
                <w:rFonts w:cs="Arial"/>
                <w:color w:val="000000"/>
                <w:lang w:eastAsia="nl-BE"/>
              </w:rPr>
              <w:t>1</w:t>
            </w:r>
            <w:r>
              <w:rPr>
                <w:rFonts w:cs="Arial"/>
                <w:color w:val="000000"/>
                <w:lang w:eastAsia="nl-BE"/>
              </w:rPr>
              <w:t>60**</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D9F77" w14:textId="77777777" w:rsidR="00DA7273" w:rsidRPr="00787C07" w:rsidRDefault="00DA7273" w:rsidP="008B6A8A">
            <w:pPr>
              <w:jc w:val="center"/>
              <w:rPr>
                <w:rFonts w:cs="Arial"/>
                <w:color w:val="000000"/>
                <w:lang w:eastAsia="nl-BE"/>
              </w:rPr>
            </w:pPr>
            <w:r>
              <w:rPr>
                <w:rFonts w:cs="Arial"/>
                <w:color w:val="000000"/>
                <w:lang w:eastAsia="nl-BE"/>
              </w:rPr>
              <w:t>12,2</w:t>
            </w:r>
          </w:p>
        </w:tc>
        <w:tc>
          <w:tcPr>
            <w:tcW w:w="940" w:type="pct"/>
            <w:tcBorders>
              <w:top w:val="single" w:sz="4" w:space="0" w:color="auto"/>
              <w:left w:val="single" w:sz="4" w:space="0" w:color="auto"/>
              <w:bottom w:val="single" w:sz="4" w:space="0" w:color="auto"/>
              <w:right w:val="single" w:sz="4" w:space="0" w:color="auto"/>
            </w:tcBorders>
            <w:vAlign w:val="center"/>
          </w:tcPr>
          <w:p w14:paraId="596B701F" w14:textId="6F7AB728" w:rsidR="00DA7273" w:rsidRDefault="004608BE" w:rsidP="008B6A8A">
            <w:pPr>
              <w:jc w:val="center"/>
              <w:rPr>
                <w:rFonts w:cs="Arial"/>
                <w:color w:val="000000"/>
                <w:lang w:eastAsia="nl-BE"/>
              </w:rPr>
            </w:pPr>
            <w:r>
              <w:rPr>
                <w:rFonts w:cs="Arial"/>
                <w:color w:val="000000"/>
                <w:lang w:eastAsia="nl-BE"/>
              </w:rPr>
              <w:t>3,42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09B93194" w14:textId="77777777" w:rsidR="00DA7273" w:rsidRPr="00787C07" w:rsidRDefault="00DA7273" w:rsidP="008B6A8A">
            <w:pPr>
              <w:jc w:val="center"/>
              <w:rPr>
                <w:rFonts w:cs="Arial"/>
                <w:color w:val="000000"/>
                <w:lang w:eastAsia="nl-BE"/>
              </w:rPr>
            </w:pPr>
            <w:r>
              <w:rPr>
                <w:rFonts w:cs="Arial"/>
                <w:color w:val="000000"/>
                <w:lang w:eastAsia="nl-BE"/>
              </w:rPr>
              <w:t>31 (-1;-2)</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20AFA5DA" w14:textId="77777777" w:rsidR="00DA7273" w:rsidRPr="00787C07" w:rsidRDefault="00DA7273" w:rsidP="008B6A8A">
            <w:pPr>
              <w:jc w:val="center"/>
              <w:rPr>
                <w:rFonts w:cs="Arial"/>
                <w:color w:val="000000"/>
                <w:lang w:eastAsia="nl-BE"/>
              </w:rPr>
            </w:pPr>
            <w:r>
              <w:rPr>
                <w:rFonts w:cs="Arial"/>
                <w:color w:val="000000"/>
                <w:lang w:eastAsia="nl-BE"/>
              </w:rPr>
              <w:t>30</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0D7A60AF" w14:textId="77777777" w:rsidR="00DA7273" w:rsidRPr="00787C07" w:rsidRDefault="00DA7273" w:rsidP="008B6A8A">
            <w:pPr>
              <w:jc w:val="center"/>
              <w:rPr>
                <w:rFonts w:cs="Arial"/>
                <w:color w:val="000000"/>
                <w:lang w:eastAsia="nl-BE"/>
              </w:rPr>
            </w:pPr>
            <w:r>
              <w:rPr>
                <w:rFonts w:cs="Arial"/>
                <w:color w:val="000000"/>
                <w:lang w:eastAsia="nl-BE"/>
              </w:rPr>
              <w:t>29</w:t>
            </w:r>
          </w:p>
        </w:tc>
        <w:tc>
          <w:tcPr>
            <w:tcW w:w="401" w:type="pct"/>
            <w:tcBorders>
              <w:top w:val="single" w:sz="4" w:space="0" w:color="auto"/>
              <w:left w:val="nil"/>
              <w:bottom w:val="single" w:sz="4" w:space="0" w:color="auto"/>
              <w:right w:val="single" w:sz="4" w:space="0" w:color="auto"/>
            </w:tcBorders>
            <w:vAlign w:val="center"/>
          </w:tcPr>
          <w:p w14:paraId="2ADBCDCD" w14:textId="77777777" w:rsidR="00DA7273" w:rsidRDefault="00DA7273" w:rsidP="008B6A8A">
            <w:pPr>
              <w:jc w:val="center"/>
              <w:rPr>
                <w:rFonts w:cs="Arial"/>
                <w:color w:val="000000"/>
                <w:lang w:eastAsia="nl-BE"/>
              </w:rPr>
            </w:pPr>
            <w:r w:rsidRPr="00164718">
              <w:rPr>
                <w:rFonts w:cs="Arial"/>
                <w:color w:val="000000"/>
                <w:lang w:eastAsia="nl-BE"/>
              </w:rPr>
              <w:t>0,9</w:t>
            </w:r>
          </w:p>
        </w:tc>
        <w:tc>
          <w:tcPr>
            <w:tcW w:w="401" w:type="pct"/>
            <w:tcBorders>
              <w:top w:val="single" w:sz="4" w:space="0" w:color="auto"/>
              <w:left w:val="nil"/>
              <w:bottom w:val="single" w:sz="4" w:space="0" w:color="auto"/>
              <w:right w:val="single" w:sz="4" w:space="0" w:color="auto"/>
            </w:tcBorders>
            <w:vAlign w:val="center"/>
          </w:tcPr>
          <w:p w14:paraId="4D72FC1A" w14:textId="77777777" w:rsidR="00DA7273" w:rsidRDefault="00DA7273" w:rsidP="008B6A8A">
            <w:pPr>
              <w:jc w:val="center"/>
              <w:rPr>
                <w:rFonts w:cs="Arial"/>
                <w:color w:val="000000"/>
                <w:lang w:eastAsia="nl-BE"/>
              </w:rPr>
            </w:pPr>
            <w:r w:rsidRPr="00EB7D94">
              <w:rPr>
                <w:rFonts w:cs="Arial"/>
                <w:color w:val="000000"/>
                <w:lang w:eastAsia="nl-BE"/>
              </w:rPr>
              <w:t>-0,1</w:t>
            </w:r>
          </w:p>
        </w:tc>
      </w:tr>
    </w:tbl>
    <w:p w14:paraId="235C86E2" w14:textId="77777777" w:rsidR="00DA7273" w:rsidRPr="00787C07" w:rsidRDefault="00DA7273" w:rsidP="00DA7273">
      <w:pPr>
        <w:tabs>
          <w:tab w:val="right" w:pos="9639"/>
        </w:tabs>
      </w:pPr>
      <w:r>
        <w:tab/>
        <w:t xml:space="preserve">* </w:t>
      </w:r>
      <w:r w:rsidRPr="005F7D27">
        <w:rPr>
          <w:vertAlign w:val="subscript"/>
        </w:rPr>
        <w:t>Volgens NEN EN ISO 717</w:t>
      </w:r>
    </w:p>
    <w:p w14:paraId="57C10D9C" w14:textId="77777777" w:rsidR="00061600" w:rsidRPr="00AC3065" w:rsidRDefault="00061600" w:rsidP="00061600">
      <w:pPr>
        <w:tabs>
          <w:tab w:val="right" w:pos="9639"/>
        </w:tabs>
        <w:rPr>
          <w:vertAlign w:val="subscript"/>
        </w:rPr>
      </w:pPr>
      <w:r>
        <w:tab/>
        <w:t xml:space="preserve">** </w:t>
      </w:r>
      <w:r w:rsidRPr="00AC3065">
        <w:rPr>
          <w:vertAlign w:val="subscript"/>
        </w:rPr>
        <w:t>Ook toepasbaar vanaf 60 mm met verlengd onderprofiel</w:t>
      </w:r>
    </w:p>
    <w:p w14:paraId="029F4B87" w14:textId="77777777" w:rsidR="00905047" w:rsidRPr="00314694" w:rsidRDefault="00905047" w:rsidP="00905047">
      <w:pPr>
        <w:rPr>
          <w:highlight w:val="yellow"/>
        </w:rPr>
      </w:pPr>
    </w:p>
    <w:p w14:paraId="18EC86CE" w14:textId="3FD8FB98" w:rsidR="00D33CF3" w:rsidRPr="00787C07" w:rsidRDefault="00073111" w:rsidP="00354242">
      <w:r>
        <w:t>W</w:t>
      </w:r>
      <w:r w:rsidR="00640009">
        <w:t>aardentabel</w:t>
      </w:r>
      <w:r w:rsidR="00470D63">
        <w:t xml:space="preserve"> </w:t>
      </w:r>
      <w:r w:rsidR="00064788" w:rsidRPr="00224D9F">
        <w:rPr>
          <w:rStyle w:val="CarMarque"/>
        </w:rPr>
        <w:t xml:space="preserve">TronicVent </w:t>
      </w:r>
      <w:r w:rsidR="00064788">
        <w:rPr>
          <w:rStyle w:val="CarMarque"/>
        </w:rPr>
        <w:t>FLENS</w:t>
      </w:r>
      <w:r w:rsidR="00064788">
        <w:t xml:space="preserve"> </w:t>
      </w:r>
      <w:r w:rsidR="00B21708" w:rsidRPr="006210D4">
        <w:rPr>
          <w:rStyle w:val="MerkChar"/>
        </w:rPr>
        <w:t>AK</w:t>
      </w:r>
      <w:r w:rsidR="00CF3DEB">
        <w:t>:</w:t>
      </w:r>
    </w:p>
    <w:tbl>
      <w:tblPr>
        <w:tblW w:w="5003" w:type="pct"/>
        <w:tblLayout w:type="fixed"/>
        <w:tblCellMar>
          <w:left w:w="70" w:type="dxa"/>
          <w:right w:w="70" w:type="dxa"/>
        </w:tblCellMar>
        <w:tblLook w:val="04A0" w:firstRow="1" w:lastRow="0" w:firstColumn="1" w:lastColumn="0" w:noHBand="0" w:noVBand="1"/>
      </w:tblPr>
      <w:tblGrid>
        <w:gridCol w:w="672"/>
        <w:gridCol w:w="1374"/>
        <w:gridCol w:w="1719"/>
        <w:gridCol w:w="1811"/>
        <w:gridCol w:w="969"/>
        <w:gridCol w:w="773"/>
        <w:gridCol w:w="773"/>
        <w:gridCol w:w="773"/>
        <w:gridCol w:w="771"/>
      </w:tblGrid>
      <w:tr w:rsidR="00D33CF3" w:rsidRPr="0096106E" w14:paraId="24AE42D0" w14:textId="77777777" w:rsidTr="002C6878">
        <w:trPr>
          <w:trHeight w:val="583"/>
        </w:trPr>
        <w:tc>
          <w:tcPr>
            <w:tcW w:w="349"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44FC3BAB" w14:textId="77777777" w:rsidR="00D33CF3" w:rsidRPr="00787C07" w:rsidRDefault="00D33CF3" w:rsidP="008B6A8A">
            <w:pPr>
              <w:jc w:val="center"/>
              <w:rPr>
                <w:rFonts w:cs="Arial"/>
                <w:bCs/>
                <w:color w:val="000000"/>
                <w:lang w:eastAsia="nl-BE"/>
              </w:rPr>
            </w:pPr>
            <w:r w:rsidRPr="00787C07">
              <w:rPr>
                <w:rFonts w:cs="Arial"/>
                <w:bCs/>
                <w:color w:val="000000"/>
                <w:lang w:eastAsia="nl-BE"/>
              </w:rPr>
              <w:t>Type</w:t>
            </w:r>
          </w:p>
        </w:tc>
        <w:tc>
          <w:tcPr>
            <w:tcW w:w="713"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1B89D6C1" w14:textId="77777777" w:rsidR="00D33CF3" w:rsidRPr="00787C07" w:rsidRDefault="00D33CF3" w:rsidP="008B6A8A">
            <w:pPr>
              <w:jc w:val="center"/>
              <w:rPr>
                <w:rFonts w:cs="Arial"/>
                <w:bCs/>
                <w:color w:val="000000"/>
                <w:lang w:eastAsia="nl-BE"/>
              </w:rPr>
            </w:pPr>
            <w:r w:rsidRPr="00787C07">
              <w:rPr>
                <w:rFonts w:cs="Arial"/>
                <w:bCs/>
                <w:color w:val="000000"/>
                <w:lang w:eastAsia="nl-BE"/>
              </w:rPr>
              <w:t>Inbouwdiepte</w:t>
            </w:r>
          </w:p>
          <w:p w14:paraId="12007678" w14:textId="77777777" w:rsidR="00D33CF3" w:rsidRPr="00787C07" w:rsidRDefault="00D33CF3" w:rsidP="008B6A8A">
            <w:pPr>
              <w:jc w:val="center"/>
              <w:rPr>
                <w:rFonts w:cs="Arial"/>
                <w:bCs/>
                <w:color w:val="000000"/>
                <w:lang w:eastAsia="nl-BE"/>
              </w:rPr>
            </w:pPr>
            <w:r w:rsidRPr="00787C07">
              <w:rPr>
                <w:rFonts w:cs="Arial"/>
                <w:bCs/>
                <w:color w:val="000000"/>
                <w:lang w:eastAsia="nl-BE"/>
              </w:rPr>
              <w:t>(mm)</w:t>
            </w:r>
          </w:p>
        </w:tc>
        <w:tc>
          <w:tcPr>
            <w:tcW w:w="892"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36CD9098" w14:textId="77777777" w:rsidR="00D33CF3" w:rsidRDefault="00D33CF3" w:rsidP="008B6A8A">
            <w:pPr>
              <w:jc w:val="center"/>
              <w:rPr>
                <w:rFonts w:cs="Arial"/>
                <w:bCs/>
                <w:color w:val="000000"/>
                <w:lang w:eastAsia="nl-BE"/>
              </w:rPr>
            </w:pPr>
            <w:r w:rsidRPr="00787C07">
              <w:rPr>
                <w:rFonts w:cs="Arial"/>
                <w:bCs/>
                <w:color w:val="000000"/>
                <w:lang w:eastAsia="nl-BE"/>
              </w:rPr>
              <w:t>Ventilatiecapaciteit</w:t>
            </w:r>
          </w:p>
          <w:p w14:paraId="0730D723" w14:textId="77777777" w:rsidR="00D33CF3" w:rsidRPr="003C1744" w:rsidRDefault="00D33CF3" w:rsidP="008B6A8A">
            <w:pPr>
              <w:jc w:val="center"/>
              <w:rPr>
                <w:rFonts w:cs="Arial"/>
                <w:bCs/>
                <w:color w:val="000000"/>
                <w:vertAlign w:val="subscript"/>
                <w:lang w:eastAsia="nl-BE"/>
              </w:rPr>
            </w:pPr>
            <w:r>
              <w:rPr>
                <w:rFonts w:cs="Arial"/>
                <w:bCs/>
                <w:color w:val="000000"/>
                <w:vertAlign w:val="subscript"/>
                <w:lang w:eastAsia="nl-BE"/>
              </w:rPr>
              <w:t>(Qv)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9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BA0ADD" w14:textId="77777777" w:rsidR="00D33CF3" w:rsidRDefault="00D33CF3" w:rsidP="008B6A8A">
            <w:pPr>
              <w:jc w:val="center"/>
              <w:rPr>
                <w:rFonts w:cs="Arial"/>
                <w:bCs/>
                <w:color w:val="000000"/>
                <w:lang w:val="en-GB" w:eastAsia="nl-BE"/>
              </w:rPr>
            </w:pPr>
            <w:r>
              <w:rPr>
                <w:rFonts w:cs="Arial"/>
                <w:bCs/>
                <w:color w:val="000000"/>
                <w:lang w:val="en-GB" w:eastAsia="nl-BE"/>
              </w:rPr>
              <w:t>Warmtedoorgangs-coëfficiënt (U-waarde)</w:t>
            </w:r>
          </w:p>
        </w:tc>
        <w:tc>
          <w:tcPr>
            <w:tcW w:w="2106" w:type="pct"/>
            <w:gridSpan w:val="5"/>
            <w:tcBorders>
              <w:top w:val="single" w:sz="4" w:space="0" w:color="auto"/>
              <w:left w:val="single" w:sz="4" w:space="0" w:color="auto"/>
              <w:right w:val="single" w:sz="4" w:space="0" w:color="auto"/>
            </w:tcBorders>
            <w:shd w:val="clear" w:color="auto" w:fill="D6E3BC" w:themeFill="accent3" w:themeFillTint="66"/>
            <w:vAlign w:val="center"/>
          </w:tcPr>
          <w:p w14:paraId="373FC67C" w14:textId="77777777" w:rsidR="00D33CF3" w:rsidRPr="00711125" w:rsidRDefault="00D33CF3" w:rsidP="008B6A8A">
            <w:pPr>
              <w:jc w:val="center"/>
              <w:rPr>
                <w:rFonts w:cs="Arial"/>
                <w:bCs/>
                <w:color w:val="000000"/>
                <w:lang w:val="en-GB" w:eastAsia="nl-BE"/>
              </w:rPr>
            </w:pPr>
            <w:r>
              <w:rPr>
                <w:rFonts w:cs="Arial"/>
                <w:bCs/>
                <w:color w:val="000000"/>
                <w:lang w:val="en-GB" w:eastAsia="nl-BE"/>
              </w:rPr>
              <w:t>Akoestische waarden</w:t>
            </w:r>
          </w:p>
        </w:tc>
      </w:tr>
      <w:tr w:rsidR="003F3F5C" w:rsidRPr="00170FEA" w14:paraId="06497B64" w14:textId="77777777" w:rsidTr="002C6878">
        <w:trPr>
          <w:trHeight w:val="582"/>
        </w:trPr>
        <w:tc>
          <w:tcPr>
            <w:tcW w:w="349"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4C45EF24" w14:textId="77777777" w:rsidR="00D33CF3" w:rsidRPr="00787C07" w:rsidRDefault="00D33CF3" w:rsidP="008B6A8A">
            <w:pPr>
              <w:jc w:val="center"/>
              <w:rPr>
                <w:rFonts w:cs="Arial"/>
                <w:bCs/>
                <w:color w:val="000000"/>
                <w:lang w:eastAsia="nl-BE"/>
              </w:rPr>
            </w:pPr>
          </w:p>
        </w:tc>
        <w:tc>
          <w:tcPr>
            <w:tcW w:w="713"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31F42028" w14:textId="77777777" w:rsidR="00D33CF3" w:rsidRPr="00787C07" w:rsidRDefault="00D33CF3" w:rsidP="008B6A8A">
            <w:pPr>
              <w:jc w:val="center"/>
              <w:rPr>
                <w:rFonts w:cs="Arial"/>
                <w:bCs/>
                <w:color w:val="000000"/>
                <w:lang w:eastAsia="nl-BE"/>
              </w:rPr>
            </w:pPr>
          </w:p>
        </w:tc>
        <w:tc>
          <w:tcPr>
            <w:tcW w:w="892" w:type="pct"/>
            <w:vMerge/>
            <w:tcBorders>
              <w:left w:val="single" w:sz="4" w:space="0" w:color="auto"/>
              <w:right w:val="single" w:sz="4" w:space="0" w:color="auto"/>
            </w:tcBorders>
            <w:shd w:val="clear" w:color="auto" w:fill="D6E3BC" w:themeFill="accent3" w:themeFillTint="66"/>
            <w:vAlign w:val="center"/>
          </w:tcPr>
          <w:p w14:paraId="7D825D78" w14:textId="77777777" w:rsidR="00D33CF3" w:rsidRPr="00787C07" w:rsidRDefault="00D33CF3" w:rsidP="008B6A8A">
            <w:pPr>
              <w:jc w:val="center"/>
              <w:rPr>
                <w:rFonts w:cs="Arial"/>
                <w:bCs/>
                <w:color w:val="000000"/>
                <w:lang w:eastAsia="nl-BE"/>
              </w:rPr>
            </w:pPr>
          </w:p>
        </w:tc>
        <w:tc>
          <w:tcPr>
            <w:tcW w:w="9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48B49D" w14:textId="77777777" w:rsidR="00D33CF3" w:rsidRDefault="00D33CF3" w:rsidP="008B6A8A">
            <w:pPr>
              <w:jc w:val="center"/>
            </w:pPr>
            <w:r>
              <w:t>W/m²/K</w:t>
            </w:r>
          </w:p>
        </w:tc>
        <w:tc>
          <w:tcPr>
            <w:tcW w:w="5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45B3CB" w14:textId="77777777" w:rsidR="00D33CF3" w:rsidRDefault="00D33CF3" w:rsidP="008B6A8A">
            <w:pPr>
              <w:jc w:val="center"/>
            </w:pPr>
            <w:r>
              <w:t>D</w:t>
            </w:r>
            <w:r w:rsidRPr="0007752C">
              <w:rPr>
                <w:vertAlign w:val="subscript"/>
              </w:rPr>
              <w:t>n,e,</w:t>
            </w:r>
            <w:r>
              <w:t>W (C;C</w:t>
            </w:r>
            <w:r w:rsidRPr="003846ED">
              <w:rPr>
                <w:vertAlign w:val="subscript"/>
              </w:rPr>
              <w:t>tr</w:t>
            </w:r>
            <w:r>
              <w:t>)*</w:t>
            </w:r>
          </w:p>
          <w:p w14:paraId="420F3489" w14:textId="77777777" w:rsidR="00D33CF3" w:rsidRDefault="00D33CF3" w:rsidP="008B6A8A">
            <w:pPr>
              <w:jc w:val="center"/>
            </w:pPr>
            <w:r>
              <w:rPr>
                <w:rFonts w:cs="Arial"/>
                <w:bCs/>
                <w:color w:val="000000"/>
                <w:vertAlign w:val="subscript"/>
                <w:lang w:eastAsia="nl-BE"/>
              </w:rPr>
              <w:t>(open stand) in dB</w:t>
            </w:r>
          </w:p>
        </w:tc>
        <w:tc>
          <w:tcPr>
            <w:tcW w:w="401" w:type="pct"/>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5C5F31AD" w14:textId="77777777" w:rsidR="00D33CF3" w:rsidRPr="0028745C" w:rsidRDefault="00D33CF3" w:rsidP="008B6A8A">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sidRPr="0028745C">
              <w:rPr>
                <w:rFonts w:cs="Arial"/>
                <w:bCs/>
                <w:color w:val="000000"/>
                <w:lang w:val="en-GB" w:eastAsia="nl-BE"/>
              </w:rPr>
              <w:t>*</w:t>
            </w:r>
          </w:p>
          <w:p w14:paraId="4B01A5BE" w14:textId="77777777" w:rsidR="00D33CF3" w:rsidRPr="0028745C" w:rsidRDefault="00D33CF3" w:rsidP="008B6A8A">
            <w:pPr>
              <w:jc w:val="center"/>
              <w:rPr>
                <w:rFonts w:cs="Arial"/>
                <w:bCs/>
                <w:color w:val="000000"/>
                <w:lang w:val="en-GB" w:eastAsia="nl-BE"/>
              </w:rPr>
            </w:pPr>
            <w:r w:rsidRPr="008A7970">
              <w:rPr>
                <w:rFonts w:cs="Arial"/>
                <w:bCs/>
                <w:color w:val="000000"/>
                <w:vertAlign w:val="subscript"/>
                <w:lang w:val="en-GB" w:eastAsia="nl-BE"/>
              </w:rPr>
              <w:t>(open stand)</w:t>
            </w:r>
            <w:r>
              <w:rPr>
                <w:rFonts w:cs="Arial"/>
                <w:bCs/>
                <w:color w:val="000000"/>
                <w:vertAlign w:val="subscript"/>
                <w:lang w:val="en-GB" w:eastAsia="nl-BE"/>
              </w:rPr>
              <w:br/>
            </w: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01"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19405972" w14:textId="77777777" w:rsidR="00D33CF3" w:rsidRPr="0028745C" w:rsidRDefault="00D33CF3" w:rsidP="008B6A8A">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54B421B6" w14:textId="77777777" w:rsidR="00D33CF3" w:rsidRDefault="00D33CF3" w:rsidP="008B6A8A">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1D7E1EE8" w14:textId="77777777" w:rsidR="00D33CF3" w:rsidRPr="0028745C" w:rsidRDefault="00D33CF3" w:rsidP="008B6A8A">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01"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0A747151" w14:textId="77777777" w:rsidR="00D33CF3" w:rsidRPr="0028745C" w:rsidRDefault="00D33CF3" w:rsidP="008B6A8A">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sidRPr="0028745C">
              <w:rPr>
                <w:rFonts w:cs="Arial"/>
                <w:bCs/>
                <w:color w:val="000000"/>
                <w:lang w:val="en-GB" w:eastAsia="nl-BE"/>
              </w:rPr>
              <w:t>*</w:t>
            </w:r>
          </w:p>
          <w:p w14:paraId="302BEB65" w14:textId="77777777" w:rsidR="00D33CF3" w:rsidRDefault="00D33CF3" w:rsidP="008B6A8A">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01"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1FF259A9" w14:textId="77777777" w:rsidR="00D33CF3" w:rsidRPr="0028745C" w:rsidRDefault="00D33CF3" w:rsidP="008B6A8A">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2F666550" w14:textId="77777777" w:rsidR="00D33CF3" w:rsidRDefault="00D33CF3" w:rsidP="008B6A8A">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3F3F5C" w:rsidRPr="00787C07" w14:paraId="521D91E0" w14:textId="77777777" w:rsidTr="002C6878">
        <w:trPr>
          <w:trHeight w:val="258"/>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55FB2" w14:textId="77777777" w:rsidR="00D33CF3" w:rsidRPr="00787C07" w:rsidRDefault="00D33CF3" w:rsidP="008B6A8A">
            <w:pPr>
              <w:jc w:val="center"/>
              <w:rPr>
                <w:rStyle w:val="CarMarque"/>
              </w:rPr>
            </w:pPr>
            <w:r w:rsidRPr="00787C07">
              <w:rPr>
                <w:rStyle w:val="CarMarque"/>
              </w:rPr>
              <w:t>Medio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4FFE9" w14:textId="77777777" w:rsidR="00D33CF3" w:rsidRPr="00787C07" w:rsidRDefault="00D33CF3" w:rsidP="008B6A8A">
            <w:pPr>
              <w:jc w:val="center"/>
              <w:rPr>
                <w:rFonts w:cs="Arial"/>
                <w:color w:val="000000"/>
                <w:lang w:eastAsia="nl-BE"/>
              </w:rPr>
            </w:pPr>
            <w:r>
              <w:rPr>
                <w:rFonts w:cs="Arial"/>
                <w:color w:val="000000"/>
                <w:lang w:eastAsia="nl-BE"/>
              </w:rPr>
              <w:t>60</w:t>
            </w:r>
            <w:r w:rsidRPr="00787C07">
              <w:rPr>
                <w:rFonts w:cs="Arial"/>
                <w:color w:val="000000"/>
                <w:lang w:eastAsia="nl-BE"/>
              </w:rPr>
              <w:t>-</w:t>
            </w:r>
            <w:r>
              <w:rPr>
                <w:rFonts w:cs="Arial"/>
                <w:color w:val="000000"/>
                <w:lang w:eastAsia="nl-BE"/>
              </w:rPr>
              <w:t>115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A7C17" w14:textId="77777777" w:rsidR="00D33CF3" w:rsidRPr="00787C07" w:rsidRDefault="00D33CF3" w:rsidP="008B6A8A">
            <w:pPr>
              <w:jc w:val="center"/>
              <w:rPr>
                <w:rFonts w:cs="Arial"/>
                <w:color w:val="000000"/>
                <w:lang w:eastAsia="nl-BE"/>
              </w:rPr>
            </w:pPr>
            <w:r>
              <w:rPr>
                <w:rFonts w:cs="Arial"/>
                <w:color w:val="000000"/>
                <w:lang w:eastAsia="nl-BE"/>
              </w:rPr>
              <w:t>12,2</w:t>
            </w:r>
          </w:p>
        </w:tc>
        <w:tc>
          <w:tcPr>
            <w:tcW w:w="940" w:type="pct"/>
            <w:tcBorders>
              <w:top w:val="single" w:sz="4" w:space="0" w:color="auto"/>
              <w:left w:val="single" w:sz="4" w:space="0" w:color="auto"/>
              <w:bottom w:val="single" w:sz="4" w:space="0" w:color="auto"/>
              <w:right w:val="single" w:sz="4" w:space="0" w:color="auto"/>
            </w:tcBorders>
            <w:vAlign w:val="center"/>
          </w:tcPr>
          <w:p w14:paraId="00174E4F" w14:textId="77777777" w:rsidR="00D33CF3" w:rsidRDefault="00D33CF3" w:rsidP="008B6A8A">
            <w:pPr>
              <w:jc w:val="center"/>
              <w:rPr>
                <w:rFonts w:cs="Arial"/>
                <w:color w:val="000000"/>
                <w:lang w:eastAsia="nl-BE"/>
              </w:rPr>
            </w:pPr>
            <w:r>
              <w:rPr>
                <w:rFonts w:cs="Arial"/>
                <w:color w:val="000000"/>
                <w:lang w:eastAsia="nl-BE"/>
              </w:rPr>
              <w:t>2,48</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1923D8E9" w14:textId="77777777" w:rsidR="00D33CF3" w:rsidRPr="00787C07" w:rsidRDefault="00D33CF3" w:rsidP="008B6A8A">
            <w:pPr>
              <w:jc w:val="center"/>
              <w:rPr>
                <w:rFonts w:cs="Arial"/>
                <w:color w:val="000000"/>
                <w:lang w:eastAsia="nl-BE"/>
              </w:rPr>
            </w:pPr>
            <w:r w:rsidRPr="006A494D">
              <w:rPr>
                <w:rFonts w:cs="Arial"/>
                <w:color w:val="000000"/>
                <w:lang w:eastAsia="nl-BE"/>
              </w:rPr>
              <w:t>3</w:t>
            </w:r>
            <w:r>
              <w:rPr>
                <w:rFonts w:cs="Arial"/>
                <w:color w:val="000000"/>
                <w:lang w:eastAsia="nl-BE"/>
              </w:rPr>
              <w:t>4</w:t>
            </w:r>
            <w:r w:rsidRPr="006A494D">
              <w:rPr>
                <w:rFonts w:cs="Arial"/>
                <w:color w:val="000000"/>
                <w:lang w:eastAsia="nl-BE"/>
              </w:rPr>
              <w:t xml:space="preserve"> (0;-2)</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0F451C92" w14:textId="77777777" w:rsidR="00D33CF3" w:rsidRPr="00787C07" w:rsidRDefault="00D33CF3" w:rsidP="008B6A8A">
            <w:pPr>
              <w:jc w:val="center"/>
              <w:rPr>
                <w:rFonts w:cs="Arial"/>
                <w:color w:val="000000"/>
                <w:lang w:eastAsia="nl-BE"/>
              </w:rPr>
            </w:pPr>
            <w:r>
              <w:rPr>
                <w:rFonts w:cs="Arial"/>
                <w:color w:val="000000"/>
                <w:lang w:eastAsia="nl-BE"/>
              </w:rPr>
              <w:t>34</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6965B777" w14:textId="77777777" w:rsidR="00D33CF3" w:rsidRPr="00787C07" w:rsidRDefault="00D33CF3" w:rsidP="008B6A8A">
            <w:pPr>
              <w:jc w:val="center"/>
              <w:rPr>
                <w:rFonts w:cs="Arial"/>
                <w:color w:val="000000"/>
                <w:lang w:eastAsia="nl-BE"/>
              </w:rPr>
            </w:pPr>
            <w:r>
              <w:rPr>
                <w:rFonts w:cs="Arial"/>
                <w:color w:val="000000"/>
                <w:lang w:eastAsia="nl-BE"/>
              </w:rPr>
              <w:t>32</w:t>
            </w:r>
          </w:p>
        </w:tc>
        <w:tc>
          <w:tcPr>
            <w:tcW w:w="401" w:type="pct"/>
            <w:tcBorders>
              <w:top w:val="single" w:sz="4" w:space="0" w:color="auto"/>
              <w:left w:val="nil"/>
              <w:bottom w:val="single" w:sz="4" w:space="0" w:color="auto"/>
              <w:right w:val="single" w:sz="4" w:space="0" w:color="auto"/>
            </w:tcBorders>
            <w:vAlign w:val="center"/>
          </w:tcPr>
          <w:p w14:paraId="7E3C413D" w14:textId="77777777" w:rsidR="00D33CF3" w:rsidRDefault="00D33CF3" w:rsidP="008B6A8A">
            <w:pPr>
              <w:jc w:val="center"/>
              <w:rPr>
                <w:rFonts w:cs="Arial"/>
                <w:color w:val="000000"/>
                <w:lang w:eastAsia="nl-BE"/>
              </w:rPr>
            </w:pPr>
            <w:r>
              <w:rPr>
                <w:rFonts w:cs="Arial"/>
                <w:color w:val="000000"/>
                <w:lang w:eastAsia="nl-BE"/>
              </w:rPr>
              <w:t>4</w:t>
            </w:r>
            <w:r w:rsidRPr="00164718">
              <w:rPr>
                <w:rFonts w:cs="Arial"/>
                <w:color w:val="000000"/>
                <w:lang w:eastAsia="nl-BE"/>
              </w:rPr>
              <w:t>,9</w:t>
            </w:r>
          </w:p>
        </w:tc>
        <w:tc>
          <w:tcPr>
            <w:tcW w:w="401" w:type="pct"/>
            <w:tcBorders>
              <w:top w:val="single" w:sz="4" w:space="0" w:color="auto"/>
              <w:left w:val="nil"/>
              <w:bottom w:val="single" w:sz="4" w:space="0" w:color="auto"/>
              <w:right w:val="single" w:sz="4" w:space="0" w:color="auto"/>
            </w:tcBorders>
            <w:vAlign w:val="center"/>
          </w:tcPr>
          <w:p w14:paraId="689FB632" w14:textId="77777777" w:rsidR="00D33CF3" w:rsidRDefault="00D33CF3" w:rsidP="008B6A8A">
            <w:pPr>
              <w:jc w:val="center"/>
              <w:rPr>
                <w:rFonts w:cs="Arial"/>
                <w:color w:val="000000"/>
                <w:lang w:eastAsia="nl-BE"/>
              </w:rPr>
            </w:pPr>
            <w:r w:rsidRPr="00D67308">
              <w:rPr>
                <w:rFonts w:cs="Arial"/>
                <w:color w:val="000000"/>
                <w:lang w:eastAsia="nl-BE"/>
              </w:rPr>
              <w:t>2,9</w:t>
            </w:r>
          </w:p>
        </w:tc>
      </w:tr>
      <w:tr w:rsidR="003F3F5C" w:rsidRPr="00787C07" w14:paraId="4D32A945" w14:textId="77777777" w:rsidTr="002C6878">
        <w:trPr>
          <w:trHeight w:val="258"/>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225ED" w14:textId="77777777" w:rsidR="00D33CF3" w:rsidRPr="00787C07" w:rsidRDefault="00D33CF3" w:rsidP="008B6A8A">
            <w:pPr>
              <w:jc w:val="center"/>
              <w:rPr>
                <w:rStyle w:val="CarMarque"/>
              </w:rPr>
            </w:pPr>
            <w:r w:rsidRPr="00787C07">
              <w:rPr>
                <w:rStyle w:val="CarMarque"/>
              </w:rPr>
              <w:t>Alto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5CFFC" w14:textId="549F6625" w:rsidR="00D33CF3" w:rsidRPr="00787C07" w:rsidRDefault="00EC6984" w:rsidP="008B6A8A">
            <w:pPr>
              <w:jc w:val="center"/>
              <w:rPr>
                <w:rFonts w:cs="Arial"/>
                <w:color w:val="000000"/>
                <w:lang w:eastAsia="nl-BE"/>
              </w:rPr>
            </w:pPr>
            <w:r w:rsidRPr="00787C07">
              <w:rPr>
                <w:rFonts w:cs="Arial"/>
                <w:color w:val="000000"/>
                <w:lang w:eastAsia="nl-BE"/>
              </w:rPr>
              <w:t>1</w:t>
            </w:r>
            <w:r>
              <w:rPr>
                <w:rFonts w:cs="Arial"/>
                <w:color w:val="000000"/>
                <w:lang w:eastAsia="nl-BE"/>
              </w:rPr>
              <w:t>10**</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8DD0D" w14:textId="77777777" w:rsidR="00D33CF3" w:rsidRPr="00787C07" w:rsidRDefault="00D33CF3" w:rsidP="008B6A8A">
            <w:pPr>
              <w:jc w:val="center"/>
              <w:rPr>
                <w:rFonts w:cs="Arial"/>
                <w:color w:val="000000"/>
                <w:lang w:eastAsia="nl-BE"/>
              </w:rPr>
            </w:pPr>
            <w:r>
              <w:rPr>
                <w:rFonts w:cs="Arial"/>
                <w:color w:val="000000"/>
                <w:lang w:eastAsia="nl-BE"/>
              </w:rPr>
              <w:t>12,2</w:t>
            </w:r>
          </w:p>
        </w:tc>
        <w:tc>
          <w:tcPr>
            <w:tcW w:w="940" w:type="pct"/>
            <w:tcBorders>
              <w:top w:val="single" w:sz="4" w:space="0" w:color="auto"/>
              <w:left w:val="single" w:sz="4" w:space="0" w:color="auto"/>
              <w:bottom w:val="single" w:sz="4" w:space="0" w:color="auto"/>
              <w:right w:val="single" w:sz="4" w:space="0" w:color="auto"/>
            </w:tcBorders>
            <w:vAlign w:val="center"/>
          </w:tcPr>
          <w:p w14:paraId="7F3501C7" w14:textId="77777777" w:rsidR="00D33CF3" w:rsidRDefault="00D33CF3" w:rsidP="008B6A8A">
            <w:pPr>
              <w:jc w:val="center"/>
              <w:rPr>
                <w:rFonts w:cs="Arial"/>
                <w:color w:val="000000"/>
                <w:lang w:eastAsia="nl-BE"/>
              </w:rPr>
            </w:pPr>
            <w:r>
              <w:rPr>
                <w:rFonts w:cs="Arial"/>
                <w:color w:val="000000"/>
                <w:lang w:eastAsia="nl-BE"/>
              </w:rPr>
              <w:t>1,88</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2F922921" w14:textId="77777777" w:rsidR="00D33CF3" w:rsidRPr="00787C07" w:rsidRDefault="00D33CF3" w:rsidP="008B6A8A">
            <w:pPr>
              <w:jc w:val="center"/>
              <w:rPr>
                <w:rFonts w:cs="Arial"/>
                <w:color w:val="000000"/>
                <w:lang w:eastAsia="nl-BE"/>
              </w:rPr>
            </w:pPr>
            <w:r w:rsidRPr="006A494D">
              <w:rPr>
                <w:rFonts w:cs="Arial"/>
                <w:color w:val="000000"/>
                <w:lang w:eastAsia="nl-BE"/>
              </w:rPr>
              <w:t>3</w:t>
            </w:r>
            <w:r>
              <w:rPr>
                <w:rFonts w:cs="Arial"/>
                <w:color w:val="000000"/>
                <w:lang w:eastAsia="nl-BE"/>
              </w:rPr>
              <w:t>6</w:t>
            </w:r>
            <w:r w:rsidRPr="006A494D">
              <w:rPr>
                <w:rFonts w:cs="Arial"/>
                <w:color w:val="000000"/>
                <w:lang w:eastAsia="nl-BE"/>
              </w:rPr>
              <w:t xml:space="preserve"> (</w:t>
            </w:r>
            <w:r>
              <w:rPr>
                <w:rFonts w:cs="Arial"/>
                <w:color w:val="000000"/>
                <w:lang w:eastAsia="nl-BE"/>
              </w:rPr>
              <w:t>-1</w:t>
            </w:r>
            <w:r w:rsidRPr="006A494D">
              <w:rPr>
                <w:rFonts w:cs="Arial"/>
                <w:color w:val="000000"/>
                <w:lang w:eastAsia="nl-BE"/>
              </w:rPr>
              <w:t>;-</w:t>
            </w:r>
            <w:r>
              <w:rPr>
                <w:rFonts w:cs="Arial"/>
                <w:color w:val="000000"/>
                <w:lang w:eastAsia="nl-BE"/>
              </w:rPr>
              <w:t>2</w:t>
            </w:r>
            <w:r w:rsidRPr="006A494D">
              <w:rPr>
                <w:rFonts w:cs="Arial"/>
                <w:color w:val="000000"/>
                <w:lang w:eastAsia="nl-BE"/>
              </w:rPr>
              <w:t>)</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154097F4" w14:textId="77777777" w:rsidR="00D33CF3" w:rsidRPr="00787C07" w:rsidRDefault="00D33CF3" w:rsidP="008B6A8A">
            <w:pPr>
              <w:jc w:val="center"/>
              <w:rPr>
                <w:rFonts w:cs="Arial"/>
                <w:color w:val="000000"/>
                <w:lang w:eastAsia="nl-BE"/>
              </w:rPr>
            </w:pPr>
            <w:r>
              <w:rPr>
                <w:rFonts w:cs="Arial"/>
                <w:color w:val="000000"/>
                <w:lang w:eastAsia="nl-BE"/>
              </w:rPr>
              <w:t>35</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6A12319F" w14:textId="77777777" w:rsidR="00D33CF3" w:rsidRPr="00787C07" w:rsidRDefault="00D33CF3" w:rsidP="008B6A8A">
            <w:pPr>
              <w:jc w:val="center"/>
              <w:rPr>
                <w:rFonts w:cs="Arial"/>
                <w:color w:val="000000"/>
                <w:lang w:eastAsia="nl-BE"/>
              </w:rPr>
            </w:pPr>
            <w:r>
              <w:rPr>
                <w:rFonts w:cs="Arial"/>
                <w:color w:val="000000"/>
                <w:lang w:eastAsia="nl-BE"/>
              </w:rPr>
              <w:t>34</w:t>
            </w:r>
          </w:p>
        </w:tc>
        <w:tc>
          <w:tcPr>
            <w:tcW w:w="401" w:type="pct"/>
            <w:tcBorders>
              <w:top w:val="single" w:sz="4" w:space="0" w:color="auto"/>
              <w:left w:val="nil"/>
              <w:bottom w:val="single" w:sz="4" w:space="0" w:color="auto"/>
              <w:right w:val="single" w:sz="4" w:space="0" w:color="auto"/>
            </w:tcBorders>
            <w:vAlign w:val="center"/>
          </w:tcPr>
          <w:p w14:paraId="570693A0" w14:textId="77777777" w:rsidR="00D33CF3" w:rsidRDefault="00D33CF3" w:rsidP="008B6A8A">
            <w:pPr>
              <w:jc w:val="center"/>
              <w:rPr>
                <w:rFonts w:cs="Arial"/>
                <w:color w:val="000000"/>
                <w:lang w:eastAsia="nl-BE"/>
              </w:rPr>
            </w:pPr>
            <w:r>
              <w:rPr>
                <w:rFonts w:cs="Arial"/>
                <w:color w:val="000000"/>
                <w:lang w:eastAsia="nl-BE"/>
              </w:rPr>
              <w:t>5</w:t>
            </w:r>
            <w:r w:rsidRPr="00164718">
              <w:rPr>
                <w:rFonts w:cs="Arial"/>
                <w:color w:val="000000"/>
                <w:lang w:eastAsia="nl-BE"/>
              </w:rPr>
              <w:t>,9</w:t>
            </w:r>
          </w:p>
        </w:tc>
        <w:tc>
          <w:tcPr>
            <w:tcW w:w="401" w:type="pct"/>
            <w:tcBorders>
              <w:top w:val="single" w:sz="4" w:space="0" w:color="auto"/>
              <w:left w:val="nil"/>
              <w:bottom w:val="single" w:sz="4" w:space="0" w:color="auto"/>
              <w:right w:val="single" w:sz="4" w:space="0" w:color="auto"/>
            </w:tcBorders>
            <w:vAlign w:val="center"/>
          </w:tcPr>
          <w:p w14:paraId="325A4C6C" w14:textId="77777777" w:rsidR="00D33CF3" w:rsidRDefault="00D33CF3" w:rsidP="008B6A8A">
            <w:pPr>
              <w:jc w:val="center"/>
              <w:rPr>
                <w:rFonts w:cs="Arial"/>
                <w:color w:val="000000"/>
                <w:lang w:eastAsia="nl-BE"/>
              </w:rPr>
            </w:pPr>
            <w:r>
              <w:rPr>
                <w:rFonts w:cs="Arial"/>
                <w:color w:val="000000"/>
                <w:lang w:eastAsia="nl-BE"/>
              </w:rPr>
              <w:t>4</w:t>
            </w:r>
            <w:r w:rsidRPr="00D67308">
              <w:rPr>
                <w:rFonts w:cs="Arial"/>
                <w:color w:val="000000"/>
                <w:lang w:eastAsia="nl-BE"/>
              </w:rPr>
              <w:t>,9</w:t>
            </w:r>
          </w:p>
        </w:tc>
      </w:tr>
      <w:tr w:rsidR="003F3F5C" w:rsidRPr="00787C07" w14:paraId="51DF2FB6" w14:textId="77777777" w:rsidTr="002C6878">
        <w:trPr>
          <w:trHeight w:val="258"/>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49455" w14:textId="77777777" w:rsidR="00D33CF3" w:rsidRPr="00787C07" w:rsidRDefault="00D33CF3" w:rsidP="008B6A8A">
            <w:pPr>
              <w:jc w:val="center"/>
              <w:rPr>
                <w:rStyle w:val="CarMarque"/>
              </w:rPr>
            </w:pPr>
            <w:r w:rsidRPr="00787C07">
              <w:rPr>
                <w:rStyle w:val="CarMarque"/>
              </w:rPr>
              <w:t>Largo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B59AA" w14:textId="2DD61DF1" w:rsidR="00D33CF3" w:rsidRPr="00787C07" w:rsidRDefault="00EE4A57" w:rsidP="008B6A8A">
            <w:pPr>
              <w:jc w:val="center"/>
              <w:rPr>
                <w:rFonts w:cs="Arial"/>
                <w:color w:val="000000"/>
                <w:lang w:eastAsia="nl-BE"/>
              </w:rPr>
            </w:pPr>
            <w:r w:rsidRPr="00787C07">
              <w:rPr>
                <w:rFonts w:cs="Arial"/>
                <w:color w:val="000000"/>
                <w:lang w:eastAsia="nl-BE"/>
              </w:rPr>
              <w:t>1</w:t>
            </w:r>
            <w:r>
              <w:rPr>
                <w:rFonts w:cs="Arial"/>
                <w:color w:val="000000"/>
                <w:lang w:eastAsia="nl-BE"/>
              </w:rPr>
              <w:t>60**</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BD854" w14:textId="77777777" w:rsidR="00D33CF3" w:rsidRPr="00787C07" w:rsidRDefault="00D33CF3" w:rsidP="008B6A8A">
            <w:pPr>
              <w:jc w:val="center"/>
              <w:rPr>
                <w:rFonts w:cs="Arial"/>
                <w:color w:val="000000"/>
                <w:lang w:eastAsia="nl-BE"/>
              </w:rPr>
            </w:pPr>
            <w:r>
              <w:rPr>
                <w:rFonts w:cs="Arial"/>
                <w:color w:val="000000"/>
                <w:lang w:eastAsia="nl-BE"/>
              </w:rPr>
              <w:t>12,2</w:t>
            </w:r>
          </w:p>
        </w:tc>
        <w:tc>
          <w:tcPr>
            <w:tcW w:w="940" w:type="pct"/>
            <w:tcBorders>
              <w:top w:val="single" w:sz="4" w:space="0" w:color="auto"/>
              <w:left w:val="single" w:sz="4" w:space="0" w:color="auto"/>
              <w:bottom w:val="single" w:sz="4" w:space="0" w:color="auto"/>
              <w:right w:val="single" w:sz="4" w:space="0" w:color="auto"/>
            </w:tcBorders>
            <w:vAlign w:val="center"/>
          </w:tcPr>
          <w:p w14:paraId="6E26D4DF" w14:textId="77777777" w:rsidR="00D33CF3" w:rsidRDefault="00D33CF3" w:rsidP="008B6A8A">
            <w:pPr>
              <w:jc w:val="center"/>
              <w:rPr>
                <w:rFonts w:cs="Arial"/>
                <w:color w:val="000000"/>
                <w:lang w:eastAsia="nl-BE"/>
              </w:rPr>
            </w:pPr>
            <w:r>
              <w:rPr>
                <w:rFonts w:cs="Arial"/>
                <w:color w:val="000000"/>
                <w:lang w:eastAsia="nl-BE"/>
              </w:rPr>
              <w:t>1,69</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62C15E5A" w14:textId="77777777" w:rsidR="00D33CF3" w:rsidRPr="00787C07" w:rsidRDefault="00D33CF3" w:rsidP="008B6A8A">
            <w:pPr>
              <w:jc w:val="center"/>
              <w:rPr>
                <w:rFonts w:cs="Arial"/>
                <w:color w:val="000000"/>
                <w:lang w:eastAsia="nl-BE"/>
              </w:rPr>
            </w:pPr>
            <w:r w:rsidRPr="006A494D">
              <w:rPr>
                <w:rFonts w:cs="Arial"/>
                <w:color w:val="000000"/>
                <w:lang w:eastAsia="nl-BE"/>
              </w:rPr>
              <w:t>3</w:t>
            </w:r>
            <w:r>
              <w:rPr>
                <w:rFonts w:cs="Arial"/>
                <w:color w:val="000000"/>
                <w:lang w:eastAsia="nl-BE"/>
              </w:rPr>
              <w:t>7</w:t>
            </w:r>
            <w:r w:rsidRPr="006A494D">
              <w:rPr>
                <w:rFonts w:cs="Arial"/>
                <w:color w:val="000000"/>
                <w:lang w:eastAsia="nl-BE"/>
              </w:rPr>
              <w:t xml:space="preserve"> (</w:t>
            </w:r>
            <w:r>
              <w:rPr>
                <w:rFonts w:cs="Arial"/>
                <w:color w:val="000000"/>
                <w:lang w:eastAsia="nl-BE"/>
              </w:rPr>
              <w:t>0</w:t>
            </w:r>
            <w:r w:rsidRPr="006A494D">
              <w:rPr>
                <w:rFonts w:cs="Arial"/>
                <w:color w:val="000000"/>
                <w:lang w:eastAsia="nl-BE"/>
              </w:rPr>
              <w:t>;-2)</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2F4D9FE7" w14:textId="77777777" w:rsidR="00D33CF3" w:rsidRPr="00787C07" w:rsidRDefault="00D33CF3" w:rsidP="008B6A8A">
            <w:pPr>
              <w:jc w:val="center"/>
              <w:rPr>
                <w:rFonts w:cs="Arial"/>
                <w:color w:val="000000"/>
                <w:lang w:eastAsia="nl-BE"/>
              </w:rPr>
            </w:pPr>
            <w:r>
              <w:rPr>
                <w:rFonts w:cs="Arial"/>
                <w:color w:val="000000"/>
                <w:lang w:eastAsia="nl-BE"/>
              </w:rPr>
              <w:t>37</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4FFC2866" w14:textId="77777777" w:rsidR="00D33CF3" w:rsidRPr="00787C07" w:rsidRDefault="00D33CF3" w:rsidP="008B6A8A">
            <w:pPr>
              <w:jc w:val="center"/>
              <w:rPr>
                <w:rFonts w:cs="Arial"/>
                <w:color w:val="000000"/>
                <w:lang w:eastAsia="nl-BE"/>
              </w:rPr>
            </w:pPr>
            <w:r>
              <w:rPr>
                <w:rFonts w:cs="Arial"/>
                <w:color w:val="000000"/>
                <w:lang w:eastAsia="nl-BE"/>
              </w:rPr>
              <w:t>35</w:t>
            </w:r>
          </w:p>
        </w:tc>
        <w:tc>
          <w:tcPr>
            <w:tcW w:w="401" w:type="pct"/>
            <w:tcBorders>
              <w:top w:val="single" w:sz="4" w:space="0" w:color="auto"/>
              <w:left w:val="nil"/>
              <w:bottom w:val="single" w:sz="4" w:space="0" w:color="auto"/>
              <w:right w:val="single" w:sz="4" w:space="0" w:color="auto"/>
            </w:tcBorders>
            <w:vAlign w:val="center"/>
          </w:tcPr>
          <w:p w14:paraId="17A6B5D6" w14:textId="77777777" w:rsidR="00D33CF3" w:rsidRDefault="00D33CF3" w:rsidP="008B6A8A">
            <w:pPr>
              <w:jc w:val="center"/>
              <w:rPr>
                <w:rFonts w:cs="Arial"/>
                <w:color w:val="000000"/>
                <w:lang w:eastAsia="nl-BE"/>
              </w:rPr>
            </w:pPr>
            <w:r>
              <w:rPr>
                <w:rFonts w:cs="Arial"/>
                <w:color w:val="000000"/>
                <w:lang w:eastAsia="nl-BE"/>
              </w:rPr>
              <w:t>7</w:t>
            </w:r>
            <w:r w:rsidRPr="00164718">
              <w:rPr>
                <w:rFonts w:cs="Arial"/>
                <w:color w:val="000000"/>
                <w:lang w:eastAsia="nl-BE"/>
              </w:rPr>
              <w:t>,9</w:t>
            </w:r>
          </w:p>
        </w:tc>
        <w:tc>
          <w:tcPr>
            <w:tcW w:w="401" w:type="pct"/>
            <w:tcBorders>
              <w:top w:val="single" w:sz="4" w:space="0" w:color="auto"/>
              <w:left w:val="nil"/>
              <w:bottom w:val="single" w:sz="4" w:space="0" w:color="auto"/>
              <w:right w:val="single" w:sz="4" w:space="0" w:color="auto"/>
            </w:tcBorders>
            <w:vAlign w:val="center"/>
          </w:tcPr>
          <w:p w14:paraId="719A91FB" w14:textId="77777777" w:rsidR="00D33CF3" w:rsidRDefault="00D33CF3" w:rsidP="008B6A8A">
            <w:pPr>
              <w:jc w:val="center"/>
              <w:rPr>
                <w:rFonts w:cs="Arial"/>
                <w:color w:val="000000"/>
                <w:lang w:eastAsia="nl-BE"/>
              </w:rPr>
            </w:pPr>
            <w:r>
              <w:rPr>
                <w:rFonts w:cs="Arial"/>
                <w:color w:val="000000"/>
                <w:lang w:eastAsia="nl-BE"/>
              </w:rPr>
              <w:t>5</w:t>
            </w:r>
            <w:r w:rsidRPr="00D67308">
              <w:rPr>
                <w:rFonts w:cs="Arial"/>
                <w:color w:val="000000"/>
                <w:lang w:eastAsia="nl-BE"/>
              </w:rPr>
              <w:t>,9</w:t>
            </w:r>
          </w:p>
        </w:tc>
      </w:tr>
    </w:tbl>
    <w:p w14:paraId="7A3637C0" w14:textId="77777777" w:rsidR="00D33CF3" w:rsidRPr="00787C07" w:rsidRDefault="00D33CF3" w:rsidP="00354242">
      <w:pPr>
        <w:tabs>
          <w:tab w:val="right" w:pos="9639"/>
        </w:tabs>
      </w:pPr>
      <w:r>
        <w:tab/>
        <w:t xml:space="preserve">* </w:t>
      </w:r>
      <w:r w:rsidRPr="005F7D27">
        <w:rPr>
          <w:vertAlign w:val="subscript"/>
        </w:rPr>
        <w:t>Volgens NEN EN ISO 717</w:t>
      </w:r>
    </w:p>
    <w:p w14:paraId="47AEEA26" w14:textId="77777777" w:rsidR="00061600" w:rsidRPr="00AC3065" w:rsidRDefault="00061600" w:rsidP="00061600">
      <w:pPr>
        <w:tabs>
          <w:tab w:val="right" w:pos="9639"/>
        </w:tabs>
        <w:rPr>
          <w:vertAlign w:val="subscript"/>
        </w:rPr>
      </w:pPr>
      <w:r>
        <w:tab/>
        <w:t xml:space="preserve">** </w:t>
      </w:r>
      <w:r w:rsidRPr="00AC3065">
        <w:rPr>
          <w:vertAlign w:val="subscript"/>
        </w:rPr>
        <w:t>Ook toepasbaar vanaf 60 mm met verlengd onderprofiel</w:t>
      </w:r>
    </w:p>
    <w:p w14:paraId="4D2F33E8" w14:textId="1C61BC72" w:rsidR="000563DC" w:rsidRDefault="000563DC" w:rsidP="000563DC">
      <w:pPr>
        <w:jc w:val="left"/>
      </w:pPr>
    </w:p>
    <w:p w14:paraId="2D819073" w14:textId="1DAF336F" w:rsidR="00F41239" w:rsidRPr="00787C07" w:rsidRDefault="00073111" w:rsidP="00354242">
      <w:r>
        <w:t>Waardentabel</w:t>
      </w:r>
      <w:r w:rsidR="00470D63">
        <w:t xml:space="preserve"> </w:t>
      </w:r>
      <w:r w:rsidR="00064788" w:rsidRPr="00224D9F">
        <w:rPr>
          <w:rStyle w:val="CarMarque"/>
        </w:rPr>
        <w:t xml:space="preserve">TronicVent </w:t>
      </w:r>
      <w:r w:rsidR="00064788">
        <w:rPr>
          <w:rStyle w:val="CarMarque"/>
        </w:rPr>
        <w:t>FLENS</w:t>
      </w:r>
      <w:r w:rsidR="00064788">
        <w:t xml:space="preserve"> </w:t>
      </w:r>
      <w:r w:rsidR="00470D63" w:rsidRPr="006210D4">
        <w:rPr>
          <w:rStyle w:val="MerkChar"/>
        </w:rPr>
        <w:t>AK</w:t>
      </w:r>
      <w:r w:rsidR="00672841" w:rsidRPr="006210D4">
        <w:rPr>
          <w:rStyle w:val="MerkChar"/>
        </w:rPr>
        <w:t>+</w:t>
      </w:r>
      <w:r w:rsidR="00291BC7">
        <w:t>:</w:t>
      </w:r>
    </w:p>
    <w:tbl>
      <w:tblPr>
        <w:tblW w:w="5003" w:type="pct"/>
        <w:tblLayout w:type="fixed"/>
        <w:tblCellMar>
          <w:left w:w="70" w:type="dxa"/>
          <w:right w:w="70" w:type="dxa"/>
        </w:tblCellMar>
        <w:tblLook w:val="04A0" w:firstRow="1" w:lastRow="0" w:firstColumn="1" w:lastColumn="0" w:noHBand="0" w:noVBand="1"/>
      </w:tblPr>
      <w:tblGrid>
        <w:gridCol w:w="639"/>
        <w:gridCol w:w="1375"/>
        <w:gridCol w:w="1719"/>
        <w:gridCol w:w="1811"/>
        <w:gridCol w:w="969"/>
        <w:gridCol w:w="780"/>
        <w:gridCol w:w="780"/>
        <w:gridCol w:w="780"/>
        <w:gridCol w:w="782"/>
      </w:tblGrid>
      <w:tr w:rsidR="00F41239" w:rsidRPr="0096106E" w14:paraId="44E5890F" w14:textId="77777777" w:rsidTr="002C6878">
        <w:trPr>
          <w:trHeight w:val="583"/>
        </w:trPr>
        <w:tc>
          <w:tcPr>
            <w:tcW w:w="331"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5E8F67DD" w14:textId="77777777" w:rsidR="00F41239" w:rsidRPr="00787C07" w:rsidRDefault="00F41239" w:rsidP="008B6A8A">
            <w:pPr>
              <w:jc w:val="center"/>
              <w:rPr>
                <w:rFonts w:cs="Arial"/>
                <w:bCs/>
                <w:color w:val="000000"/>
                <w:lang w:eastAsia="nl-BE"/>
              </w:rPr>
            </w:pPr>
            <w:r w:rsidRPr="00787C07">
              <w:rPr>
                <w:rFonts w:cs="Arial"/>
                <w:bCs/>
                <w:color w:val="000000"/>
                <w:lang w:eastAsia="nl-BE"/>
              </w:rPr>
              <w:t>Type</w:t>
            </w:r>
          </w:p>
        </w:tc>
        <w:tc>
          <w:tcPr>
            <w:tcW w:w="713"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3E906C31" w14:textId="77777777" w:rsidR="00F41239" w:rsidRPr="00787C07" w:rsidRDefault="00F41239" w:rsidP="008B6A8A">
            <w:pPr>
              <w:jc w:val="center"/>
              <w:rPr>
                <w:rFonts w:cs="Arial"/>
                <w:bCs/>
                <w:color w:val="000000"/>
                <w:lang w:eastAsia="nl-BE"/>
              </w:rPr>
            </w:pPr>
            <w:r w:rsidRPr="00787C07">
              <w:rPr>
                <w:rFonts w:cs="Arial"/>
                <w:bCs/>
                <w:color w:val="000000"/>
                <w:lang w:eastAsia="nl-BE"/>
              </w:rPr>
              <w:t>Inbouwdiepte</w:t>
            </w:r>
          </w:p>
          <w:p w14:paraId="459364A6" w14:textId="77777777" w:rsidR="00F41239" w:rsidRPr="00787C07" w:rsidRDefault="00F41239" w:rsidP="008B6A8A">
            <w:pPr>
              <w:jc w:val="center"/>
              <w:rPr>
                <w:rFonts w:cs="Arial"/>
                <w:bCs/>
                <w:color w:val="000000"/>
                <w:lang w:eastAsia="nl-BE"/>
              </w:rPr>
            </w:pPr>
            <w:r w:rsidRPr="00787C07">
              <w:rPr>
                <w:rFonts w:cs="Arial"/>
                <w:bCs/>
                <w:color w:val="000000"/>
                <w:lang w:eastAsia="nl-BE"/>
              </w:rPr>
              <w:t>(mm)</w:t>
            </w:r>
          </w:p>
        </w:tc>
        <w:tc>
          <w:tcPr>
            <w:tcW w:w="892"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42890DC5" w14:textId="77777777" w:rsidR="00F41239" w:rsidRDefault="00F41239" w:rsidP="008B6A8A">
            <w:pPr>
              <w:jc w:val="center"/>
              <w:rPr>
                <w:rFonts w:cs="Arial"/>
                <w:bCs/>
                <w:color w:val="000000"/>
                <w:lang w:eastAsia="nl-BE"/>
              </w:rPr>
            </w:pPr>
            <w:r w:rsidRPr="00787C07">
              <w:rPr>
                <w:rFonts w:cs="Arial"/>
                <w:bCs/>
                <w:color w:val="000000"/>
                <w:lang w:eastAsia="nl-BE"/>
              </w:rPr>
              <w:t>Ventilatiecapaciteit</w:t>
            </w:r>
          </w:p>
          <w:p w14:paraId="1EE213C3" w14:textId="77777777" w:rsidR="00F41239" w:rsidRPr="003C1744" w:rsidRDefault="00F41239" w:rsidP="008B6A8A">
            <w:pPr>
              <w:jc w:val="center"/>
              <w:rPr>
                <w:rFonts w:cs="Arial"/>
                <w:bCs/>
                <w:color w:val="000000"/>
                <w:vertAlign w:val="subscript"/>
                <w:lang w:eastAsia="nl-BE"/>
              </w:rPr>
            </w:pPr>
            <w:r>
              <w:rPr>
                <w:rFonts w:cs="Arial"/>
                <w:bCs/>
                <w:color w:val="000000"/>
                <w:vertAlign w:val="subscript"/>
                <w:lang w:eastAsia="nl-BE"/>
              </w:rPr>
              <w:t>(Qv)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9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1CE778" w14:textId="77777777" w:rsidR="00F41239" w:rsidRDefault="00F41239" w:rsidP="008B6A8A">
            <w:pPr>
              <w:jc w:val="center"/>
              <w:rPr>
                <w:rFonts w:cs="Arial"/>
                <w:bCs/>
                <w:color w:val="000000"/>
                <w:lang w:val="en-GB" w:eastAsia="nl-BE"/>
              </w:rPr>
            </w:pPr>
            <w:r>
              <w:rPr>
                <w:rFonts w:cs="Arial"/>
                <w:bCs/>
                <w:color w:val="000000"/>
                <w:lang w:val="en-GB" w:eastAsia="nl-BE"/>
              </w:rPr>
              <w:t>Warmtedoorgangs-coëfficiënt (U-waarde)</w:t>
            </w:r>
          </w:p>
        </w:tc>
        <w:tc>
          <w:tcPr>
            <w:tcW w:w="2125" w:type="pct"/>
            <w:gridSpan w:val="5"/>
            <w:tcBorders>
              <w:top w:val="single" w:sz="4" w:space="0" w:color="auto"/>
              <w:left w:val="single" w:sz="4" w:space="0" w:color="auto"/>
              <w:right w:val="single" w:sz="4" w:space="0" w:color="auto"/>
            </w:tcBorders>
            <w:shd w:val="clear" w:color="auto" w:fill="D6E3BC" w:themeFill="accent3" w:themeFillTint="66"/>
            <w:vAlign w:val="center"/>
          </w:tcPr>
          <w:p w14:paraId="09E8D950" w14:textId="77777777" w:rsidR="00F41239" w:rsidRPr="00711125" w:rsidRDefault="00F41239" w:rsidP="008B6A8A">
            <w:pPr>
              <w:jc w:val="center"/>
              <w:rPr>
                <w:rFonts w:cs="Arial"/>
                <w:bCs/>
                <w:color w:val="000000"/>
                <w:lang w:val="en-GB" w:eastAsia="nl-BE"/>
              </w:rPr>
            </w:pPr>
            <w:r>
              <w:rPr>
                <w:rFonts w:cs="Arial"/>
                <w:bCs/>
                <w:color w:val="000000"/>
                <w:lang w:val="en-GB" w:eastAsia="nl-BE"/>
              </w:rPr>
              <w:t>Akoestische waarden</w:t>
            </w:r>
          </w:p>
        </w:tc>
      </w:tr>
      <w:tr w:rsidR="003F3F5C" w:rsidRPr="00170FEA" w14:paraId="7CE21F85" w14:textId="77777777" w:rsidTr="002C6878">
        <w:trPr>
          <w:trHeight w:val="582"/>
        </w:trPr>
        <w:tc>
          <w:tcPr>
            <w:tcW w:w="331"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34C7EABA" w14:textId="77777777" w:rsidR="00F41239" w:rsidRPr="00787C07" w:rsidRDefault="00F41239" w:rsidP="008B6A8A">
            <w:pPr>
              <w:jc w:val="center"/>
              <w:rPr>
                <w:rFonts w:cs="Arial"/>
                <w:bCs/>
                <w:color w:val="000000"/>
                <w:lang w:eastAsia="nl-BE"/>
              </w:rPr>
            </w:pPr>
          </w:p>
        </w:tc>
        <w:tc>
          <w:tcPr>
            <w:tcW w:w="713"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7484B915" w14:textId="77777777" w:rsidR="00F41239" w:rsidRPr="00787C07" w:rsidRDefault="00F41239" w:rsidP="008B6A8A">
            <w:pPr>
              <w:jc w:val="center"/>
              <w:rPr>
                <w:rFonts w:cs="Arial"/>
                <w:bCs/>
                <w:color w:val="000000"/>
                <w:lang w:eastAsia="nl-BE"/>
              </w:rPr>
            </w:pPr>
          </w:p>
        </w:tc>
        <w:tc>
          <w:tcPr>
            <w:tcW w:w="892" w:type="pct"/>
            <w:vMerge/>
            <w:tcBorders>
              <w:left w:val="single" w:sz="4" w:space="0" w:color="auto"/>
              <w:right w:val="single" w:sz="4" w:space="0" w:color="auto"/>
            </w:tcBorders>
            <w:shd w:val="clear" w:color="auto" w:fill="D6E3BC" w:themeFill="accent3" w:themeFillTint="66"/>
            <w:vAlign w:val="center"/>
          </w:tcPr>
          <w:p w14:paraId="22BD60D4" w14:textId="77777777" w:rsidR="00F41239" w:rsidRPr="00787C07" w:rsidRDefault="00F41239" w:rsidP="008B6A8A">
            <w:pPr>
              <w:jc w:val="center"/>
              <w:rPr>
                <w:rFonts w:cs="Arial"/>
                <w:bCs/>
                <w:color w:val="000000"/>
                <w:lang w:eastAsia="nl-BE"/>
              </w:rPr>
            </w:pPr>
          </w:p>
        </w:tc>
        <w:tc>
          <w:tcPr>
            <w:tcW w:w="9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3864C7" w14:textId="77777777" w:rsidR="00F41239" w:rsidRDefault="00F41239" w:rsidP="008B6A8A">
            <w:pPr>
              <w:jc w:val="center"/>
            </w:pPr>
            <w:r>
              <w:t>W/m²/K</w:t>
            </w:r>
          </w:p>
        </w:tc>
        <w:tc>
          <w:tcPr>
            <w:tcW w:w="5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7F163C" w14:textId="77777777" w:rsidR="00F41239" w:rsidRDefault="00F41239" w:rsidP="008B6A8A">
            <w:pPr>
              <w:jc w:val="center"/>
            </w:pPr>
            <w:r>
              <w:t>D</w:t>
            </w:r>
            <w:r w:rsidRPr="0007752C">
              <w:rPr>
                <w:vertAlign w:val="subscript"/>
              </w:rPr>
              <w:t>n,e,</w:t>
            </w:r>
            <w:r>
              <w:t>W (C;C</w:t>
            </w:r>
            <w:r w:rsidRPr="003846ED">
              <w:rPr>
                <w:vertAlign w:val="subscript"/>
              </w:rPr>
              <w:t>tr</w:t>
            </w:r>
            <w:r>
              <w:t>)*</w:t>
            </w:r>
          </w:p>
          <w:p w14:paraId="4284E3DF" w14:textId="77777777" w:rsidR="00F41239" w:rsidRDefault="00F41239" w:rsidP="008B6A8A">
            <w:pPr>
              <w:jc w:val="center"/>
            </w:pPr>
            <w:r>
              <w:rPr>
                <w:rFonts w:cs="Arial"/>
                <w:bCs/>
                <w:color w:val="000000"/>
                <w:vertAlign w:val="subscript"/>
                <w:lang w:eastAsia="nl-BE"/>
              </w:rPr>
              <w:t>(open stand) in dB</w:t>
            </w:r>
          </w:p>
        </w:tc>
        <w:tc>
          <w:tcPr>
            <w:tcW w:w="405" w:type="pct"/>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7F26C750" w14:textId="77777777" w:rsidR="00F41239" w:rsidRPr="0028745C" w:rsidRDefault="00F41239" w:rsidP="008B6A8A">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sidRPr="0028745C">
              <w:rPr>
                <w:rFonts w:cs="Arial"/>
                <w:bCs/>
                <w:color w:val="000000"/>
                <w:lang w:val="en-GB" w:eastAsia="nl-BE"/>
              </w:rPr>
              <w:t>*</w:t>
            </w:r>
          </w:p>
          <w:p w14:paraId="0DB93815" w14:textId="77777777" w:rsidR="00F41239" w:rsidRPr="0028745C" w:rsidRDefault="00F41239" w:rsidP="008B6A8A">
            <w:pPr>
              <w:jc w:val="center"/>
              <w:rPr>
                <w:rFonts w:cs="Arial"/>
                <w:bCs/>
                <w:color w:val="000000"/>
                <w:lang w:val="en-GB" w:eastAsia="nl-BE"/>
              </w:rPr>
            </w:pPr>
            <w:r w:rsidRPr="008A7970">
              <w:rPr>
                <w:rFonts w:cs="Arial"/>
                <w:bCs/>
                <w:color w:val="000000"/>
                <w:vertAlign w:val="subscript"/>
                <w:lang w:val="en-GB" w:eastAsia="nl-BE"/>
              </w:rPr>
              <w:t>(open stand)</w:t>
            </w:r>
            <w:r>
              <w:rPr>
                <w:rFonts w:cs="Arial"/>
                <w:bCs/>
                <w:color w:val="000000"/>
                <w:vertAlign w:val="subscript"/>
                <w:lang w:val="en-GB" w:eastAsia="nl-BE"/>
              </w:rPr>
              <w:br/>
            </w: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05"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15A94663" w14:textId="77777777" w:rsidR="00F41239" w:rsidRPr="0028745C" w:rsidRDefault="00F41239" w:rsidP="008B6A8A">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19FE05C1" w14:textId="77777777" w:rsidR="00F41239" w:rsidRDefault="00F41239" w:rsidP="008B6A8A">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412F8306" w14:textId="77777777" w:rsidR="00F41239" w:rsidRPr="0028745C" w:rsidRDefault="00F41239" w:rsidP="008B6A8A">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05"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56C242B6" w14:textId="77777777" w:rsidR="00F41239" w:rsidRPr="0028745C" w:rsidRDefault="00F41239" w:rsidP="008B6A8A">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sidRPr="0028745C">
              <w:rPr>
                <w:rFonts w:cs="Arial"/>
                <w:bCs/>
                <w:color w:val="000000"/>
                <w:lang w:val="en-GB" w:eastAsia="nl-BE"/>
              </w:rPr>
              <w:t>*</w:t>
            </w:r>
          </w:p>
          <w:p w14:paraId="75862F88" w14:textId="77777777" w:rsidR="00F41239" w:rsidRDefault="00F41239" w:rsidP="008B6A8A">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06"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37DA786E" w14:textId="77777777" w:rsidR="00F41239" w:rsidRPr="0028745C" w:rsidRDefault="00F41239" w:rsidP="008B6A8A">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534AEFE6" w14:textId="77777777" w:rsidR="00F41239" w:rsidRDefault="00F41239" w:rsidP="008B6A8A">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2C6878" w:rsidRPr="00787C07" w14:paraId="313E439C" w14:textId="77777777" w:rsidTr="002C6878">
        <w:trPr>
          <w:trHeight w:val="258"/>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030C6" w14:textId="77777777" w:rsidR="00F41239" w:rsidRPr="00787C07" w:rsidRDefault="00F41239" w:rsidP="008B6A8A">
            <w:pPr>
              <w:jc w:val="center"/>
              <w:rPr>
                <w:rStyle w:val="CarMarque"/>
              </w:rPr>
            </w:pPr>
            <w:r w:rsidRPr="00787C07">
              <w:rPr>
                <w:rStyle w:val="CarMarque"/>
              </w:rPr>
              <w:t>Alto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BCE5A" w14:textId="4C108BF3" w:rsidR="00F41239" w:rsidRPr="00787C07" w:rsidRDefault="00EC6984" w:rsidP="008B6A8A">
            <w:pPr>
              <w:jc w:val="center"/>
              <w:rPr>
                <w:rFonts w:cs="Arial"/>
                <w:color w:val="000000"/>
                <w:lang w:eastAsia="nl-BE"/>
              </w:rPr>
            </w:pPr>
            <w:r w:rsidRPr="00787C07">
              <w:rPr>
                <w:rFonts w:cs="Arial"/>
                <w:color w:val="000000"/>
                <w:lang w:eastAsia="nl-BE"/>
              </w:rPr>
              <w:t>1</w:t>
            </w:r>
            <w:r>
              <w:rPr>
                <w:rFonts w:cs="Arial"/>
                <w:color w:val="000000"/>
                <w:lang w:eastAsia="nl-BE"/>
              </w:rPr>
              <w:t>10**</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85C43" w14:textId="77777777" w:rsidR="00F41239" w:rsidRPr="00787C07" w:rsidRDefault="00F41239" w:rsidP="008B6A8A">
            <w:pPr>
              <w:jc w:val="center"/>
              <w:rPr>
                <w:rFonts w:cs="Arial"/>
                <w:color w:val="000000"/>
                <w:lang w:eastAsia="nl-BE"/>
              </w:rPr>
            </w:pPr>
            <w:r>
              <w:rPr>
                <w:rFonts w:cs="Arial"/>
                <w:color w:val="000000"/>
                <w:lang w:eastAsia="nl-BE"/>
              </w:rPr>
              <w:t>8,3</w:t>
            </w:r>
          </w:p>
        </w:tc>
        <w:tc>
          <w:tcPr>
            <w:tcW w:w="940" w:type="pct"/>
            <w:tcBorders>
              <w:top w:val="single" w:sz="4" w:space="0" w:color="auto"/>
              <w:left w:val="single" w:sz="4" w:space="0" w:color="auto"/>
              <w:bottom w:val="single" w:sz="4" w:space="0" w:color="auto"/>
              <w:right w:val="single" w:sz="4" w:space="0" w:color="auto"/>
            </w:tcBorders>
            <w:vAlign w:val="center"/>
          </w:tcPr>
          <w:p w14:paraId="08286311" w14:textId="77777777" w:rsidR="00F41239" w:rsidRDefault="00F41239" w:rsidP="008B6A8A">
            <w:pPr>
              <w:jc w:val="center"/>
              <w:rPr>
                <w:rFonts w:cs="Arial"/>
                <w:color w:val="000000"/>
                <w:lang w:eastAsia="nl-BE"/>
              </w:rPr>
            </w:pPr>
            <w:r>
              <w:rPr>
                <w:rFonts w:cs="Arial"/>
                <w:color w:val="000000"/>
                <w:lang w:eastAsia="nl-BE"/>
              </w:rPr>
              <w:t>1,50</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106D25CC" w14:textId="77777777" w:rsidR="00F41239" w:rsidRPr="00787C07" w:rsidRDefault="00F41239" w:rsidP="008B6A8A">
            <w:pPr>
              <w:jc w:val="center"/>
              <w:rPr>
                <w:rFonts w:cs="Arial"/>
                <w:color w:val="000000"/>
                <w:lang w:eastAsia="nl-BE"/>
              </w:rPr>
            </w:pPr>
            <w:r>
              <w:rPr>
                <w:rFonts w:cs="Arial"/>
                <w:color w:val="000000"/>
                <w:lang w:eastAsia="nl-BE"/>
              </w:rPr>
              <w:t>38 (-1;-3)</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464FB370" w14:textId="77777777" w:rsidR="00F41239" w:rsidRPr="00787C07" w:rsidRDefault="00F41239" w:rsidP="008B6A8A">
            <w:pPr>
              <w:jc w:val="center"/>
              <w:rPr>
                <w:rFonts w:cs="Arial"/>
                <w:color w:val="000000"/>
                <w:lang w:eastAsia="nl-BE"/>
              </w:rPr>
            </w:pPr>
            <w:r>
              <w:rPr>
                <w:rFonts w:cs="Arial"/>
                <w:color w:val="000000"/>
                <w:lang w:eastAsia="nl-BE"/>
              </w:rPr>
              <w:t>37</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7AA3AF98" w14:textId="77777777" w:rsidR="00F41239" w:rsidRPr="00787C07" w:rsidRDefault="00F41239" w:rsidP="008B6A8A">
            <w:pPr>
              <w:jc w:val="center"/>
              <w:rPr>
                <w:rFonts w:cs="Arial"/>
                <w:color w:val="000000"/>
                <w:lang w:eastAsia="nl-BE"/>
              </w:rPr>
            </w:pPr>
            <w:r>
              <w:rPr>
                <w:rFonts w:cs="Arial"/>
                <w:color w:val="000000"/>
                <w:lang w:eastAsia="nl-BE"/>
              </w:rPr>
              <w:t>35</w:t>
            </w:r>
          </w:p>
        </w:tc>
        <w:tc>
          <w:tcPr>
            <w:tcW w:w="405" w:type="pct"/>
            <w:tcBorders>
              <w:top w:val="single" w:sz="4" w:space="0" w:color="auto"/>
              <w:left w:val="nil"/>
              <w:bottom w:val="single" w:sz="4" w:space="0" w:color="auto"/>
              <w:right w:val="single" w:sz="4" w:space="0" w:color="auto"/>
            </w:tcBorders>
            <w:vAlign w:val="center"/>
          </w:tcPr>
          <w:p w14:paraId="7494473D" w14:textId="77777777" w:rsidR="00F41239" w:rsidRDefault="00F41239" w:rsidP="008B6A8A">
            <w:pPr>
              <w:jc w:val="center"/>
              <w:rPr>
                <w:rFonts w:cs="Arial"/>
                <w:color w:val="000000"/>
                <w:lang w:eastAsia="nl-BE"/>
              </w:rPr>
            </w:pPr>
            <w:r>
              <w:rPr>
                <w:rFonts w:cs="Arial"/>
                <w:color w:val="000000"/>
                <w:lang w:eastAsia="nl-BE"/>
              </w:rPr>
              <w:t>6,2</w:t>
            </w:r>
          </w:p>
        </w:tc>
        <w:tc>
          <w:tcPr>
            <w:tcW w:w="406" w:type="pct"/>
            <w:tcBorders>
              <w:top w:val="single" w:sz="4" w:space="0" w:color="auto"/>
              <w:left w:val="nil"/>
              <w:bottom w:val="single" w:sz="4" w:space="0" w:color="auto"/>
              <w:right w:val="single" w:sz="4" w:space="0" w:color="auto"/>
            </w:tcBorders>
            <w:vAlign w:val="center"/>
          </w:tcPr>
          <w:p w14:paraId="777DD416" w14:textId="77777777" w:rsidR="00F41239" w:rsidRDefault="00F41239" w:rsidP="008B6A8A">
            <w:pPr>
              <w:jc w:val="center"/>
              <w:rPr>
                <w:rFonts w:cs="Arial"/>
                <w:color w:val="000000"/>
                <w:lang w:eastAsia="nl-BE"/>
              </w:rPr>
            </w:pPr>
            <w:r>
              <w:rPr>
                <w:rFonts w:cs="Arial"/>
                <w:color w:val="000000"/>
                <w:lang w:eastAsia="nl-BE"/>
              </w:rPr>
              <w:t>4</w:t>
            </w:r>
            <w:r w:rsidRPr="00D67308">
              <w:rPr>
                <w:rFonts w:cs="Arial"/>
                <w:color w:val="000000"/>
                <w:lang w:eastAsia="nl-BE"/>
              </w:rPr>
              <w:t>,</w:t>
            </w:r>
            <w:r>
              <w:rPr>
                <w:rFonts w:cs="Arial"/>
                <w:color w:val="000000"/>
                <w:lang w:eastAsia="nl-BE"/>
              </w:rPr>
              <w:t>2</w:t>
            </w:r>
          </w:p>
        </w:tc>
      </w:tr>
      <w:tr w:rsidR="002C6878" w:rsidRPr="00787C07" w14:paraId="7991D8E2" w14:textId="77777777" w:rsidTr="002C6878">
        <w:trPr>
          <w:trHeight w:val="258"/>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475A3" w14:textId="77777777" w:rsidR="00F41239" w:rsidRPr="00787C07" w:rsidRDefault="00F41239" w:rsidP="008B6A8A">
            <w:pPr>
              <w:jc w:val="center"/>
              <w:rPr>
                <w:rStyle w:val="CarMarque"/>
              </w:rPr>
            </w:pPr>
            <w:r w:rsidRPr="00787C07">
              <w:rPr>
                <w:rStyle w:val="CarMarque"/>
              </w:rPr>
              <w:t>Largo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1D05E" w14:textId="189DC86F" w:rsidR="00F41239" w:rsidRPr="00787C07" w:rsidRDefault="00EE4A57" w:rsidP="008B6A8A">
            <w:pPr>
              <w:jc w:val="center"/>
              <w:rPr>
                <w:rFonts w:cs="Arial"/>
                <w:color w:val="000000"/>
                <w:lang w:eastAsia="nl-BE"/>
              </w:rPr>
            </w:pPr>
            <w:r w:rsidRPr="00787C07">
              <w:rPr>
                <w:rFonts w:cs="Arial"/>
                <w:color w:val="000000"/>
                <w:lang w:eastAsia="nl-BE"/>
              </w:rPr>
              <w:t>1</w:t>
            </w:r>
            <w:r>
              <w:rPr>
                <w:rFonts w:cs="Arial"/>
                <w:color w:val="000000"/>
                <w:lang w:eastAsia="nl-BE"/>
              </w:rPr>
              <w:t>60**</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3A467" w14:textId="77777777" w:rsidR="00F41239" w:rsidRPr="00787C07" w:rsidRDefault="00F41239" w:rsidP="008B6A8A">
            <w:pPr>
              <w:jc w:val="center"/>
              <w:rPr>
                <w:rFonts w:cs="Arial"/>
                <w:color w:val="000000"/>
                <w:lang w:eastAsia="nl-BE"/>
              </w:rPr>
            </w:pPr>
            <w:r>
              <w:rPr>
                <w:rFonts w:cs="Arial"/>
                <w:color w:val="000000"/>
                <w:lang w:eastAsia="nl-BE"/>
              </w:rPr>
              <w:t>8,3</w:t>
            </w:r>
          </w:p>
        </w:tc>
        <w:tc>
          <w:tcPr>
            <w:tcW w:w="940" w:type="pct"/>
            <w:tcBorders>
              <w:top w:val="single" w:sz="4" w:space="0" w:color="auto"/>
              <w:left w:val="single" w:sz="4" w:space="0" w:color="auto"/>
              <w:bottom w:val="single" w:sz="4" w:space="0" w:color="auto"/>
              <w:right w:val="single" w:sz="4" w:space="0" w:color="auto"/>
            </w:tcBorders>
            <w:vAlign w:val="center"/>
          </w:tcPr>
          <w:p w14:paraId="5F76DFCE" w14:textId="77777777" w:rsidR="00F41239" w:rsidRDefault="00F41239" w:rsidP="008B6A8A">
            <w:pPr>
              <w:jc w:val="center"/>
              <w:rPr>
                <w:rFonts w:cs="Arial"/>
                <w:color w:val="000000"/>
                <w:lang w:eastAsia="nl-BE"/>
              </w:rPr>
            </w:pPr>
            <w:r>
              <w:rPr>
                <w:rFonts w:cs="Arial"/>
                <w:color w:val="000000"/>
                <w:lang w:eastAsia="nl-BE"/>
              </w:rPr>
              <w:t>1,31</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6E74BA40" w14:textId="77777777" w:rsidR="00F41239" w:rsidRPr="00787C07" w:rsidRDefault="00F41239" w:rsidP="008B6A8A">
            <w:pPr>
              <w:jc w:val="center"/>
              <w:rPr>
                <w:rFonts w:cs="Arial"/>
                <w:color w:val="000000"/>
                <w:lang w:eastAsia="nl-BE"/>
              </w:rPr>
            </w:pPr>
            <w:r>
              <w:rPr>
                <w:rFonts w:cs="Arial"/>
                <w:color w:val="000000"/>
                <w:lang w:eastAsia="nl-BE"/>
              </w:rPr>
              <w:t>40 (0;-2)</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0F1A0FFB" w14:textId="77777777" w:rsidR="00F41239" w:rsidRPr="00787C07" w:rsidRDefault="00F41239" w:rsidP="008B6A8A">
            <w:pPr>
              <w:jc w:val="center"/>
              <w:rPr>
                <w:rFonts w:cs="Arial"/>
                <w:color w:val="000000"/>
                <w:lang w:eastAsia="nl-BE"/>
              </w:rPr>
            </w:pPr>
            <w:r>
              <w:rPr>
                <w:rFonts w:cs="Arial"/>
                <w:color w:val="000000"/>
                <w:lang w:eastAsia="nl-BE"/>
              </w:rPr>
              <w:t>40</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75E3C4DB" w14:textId="77777777" w:rsidR="00F41239" w:rsidRPr="00787C07" w:rsidRDefault="00F41239" w:rsidP="008B6A8A">
            <w:pPr>
              <w:jc w:val="center"/>
              <w:rPr>
                <w:rFonts w:cs="Arial"/>
                <w:color w:val="000000"/>
                <w:lang w:eastAsia="nl-BE"/>
              </w:rPr>
            </w:pPr>
            <w:r>
              <w:rPr>
                <w:rFonts w:cs="Arial"/>
                <w:color w:val="000000"/>
                <w:lang w:eastAsia="nl-BE"/>
              </w:rPr>
              <w:t>38</w:t>
            </w:r>
          </w:p>
        </w:tc>
        <w:tc>
          <w:tcPr>
            <w:tcW w:w="405" w:type="pct"/>
            <w:tcBorders>
              <w:top w:val="single" w:sz="4" w:space="0" w:color="auto"/>
              <w:left w:val="nil"/>
              <w:bottom w:val="single" w:sz="4" w:space="0" w:color="auto"/>
              <w:right w:val="single" w:sz="4" w:space="0" w:color="auto"/>
            </w:tcBorders>
            <w:vAlign w:val="center"/>
          </w:tcPr>
          <w:p w14:paraId="3E03F9FF" w14:textId="77777777" w:rsidR="00F41239" w:rsidRDefault="00F41239" w:rsidP="008B6A8A">
            <w:pPr>
              <w:jc w:val="center"/>
              <w:rPr>
                <w:rFonts w:cs="Arial"/>
                <w:color w:val="000000"/>
                <w:lang w:eastAsia="nl-BE"/>
              </w:rPr>
            </w:pPr>
            <w:r>
              <w:rPr>
                <w:rFonts w:cs="Arial"/>
                <w:color w:val="000000"/>
                <w:lang w:eastAsia="nl-BE"/>
              </w:rPr>
              <w:t>9,2</w:t>
            </w:r>
          </w:p>
        </w:tc>
        <w:tc>
          <w:tcPr>
            <w:tcW w:w="406" w:type="pct"/>
            <w:tcBorders>
              <w:top w:val="single" w:sz="4" w:space="0" w:color="auto"/>
              <w:left w:val="nil"/>
              <w:bottom w:val="single" w:sz="4" w:space="0" w:color="auto"/>
              <w:right w:val="single" w:sz="4" w:space="0" w:color="auto"/>
            </w:tcBorders>
            <w:vAlign w:val="center"/>
          </w:tcPr>
          <w:p w14:paraId="399A8FF7" w14:textId="77777777" w:rsidR="00F41239" w:rsidRDefault="00F41239" w:rsidP="008B6A8A">
            <w:pPr>
              <w:jc w:val="center"/>
              <w:rPr>
                <w:rFonts w:cs="Arial"/>
                <w:color w:val="000000"/>
                <w:lang w:eastAsia="nl-BE"/>
              </w:rPr>
            </w:pPr>
            <w:r>
              <w:rPr>
                <w:rFonts w:cs="Arial"/>
                <w:color w:val="000000"/>
                <w:lang w:eastAsia="nl-BE"/>
              </w:rPr>
              <w:t>7,2</w:t>
            </w:r>
          </w:p>
        </w:tc>
      </w:tr>
    </w:tbl>
    <w:p w14:paraId="6B3A545A" w14:textId="77777777" w:rsidR="00F41239" w:rsidRPr="00787C07" w:rsidRDefault="00F41239" w:rsidP="00354242">
      <w:pPr>
        <w:tabs>
          <w:tab w:val="right" w:pos="9639"/>
        </w:tabs>
      </w:pPr>
      <w:r>
        <w:tab/>
        <w:t xml:space="preserve">* </w:t>
      </w:r>
      <w:r w:rsidRPr="005F7D27">
        <w:rPr>
          <w:vertAlign w:val="subscript"/>
        </w:rPr>
        <w:t>Volgens NEN EN ISO 717</w:t>
      </w:r>
    </w:p>
    <w:p w14:paraId="58B0FA1E" w14:textId="77777777" w:rsidR="00061600" w:rsidRPr="00AC3065" w:rsidRDefault="00061600" w:rsidP="00061600">
      <w:pPr>
        <w:tabs>
          <w:tab w:val="right" w:pos="9639"/>
        </w:tabs>
        <w:rPr>
          <w:vertAlign w:val="subscript"/>
        </w:rPr>
      </w:pPr>
      <w:r>
        <w:tab/>
        <w:t xml:space="preserve">** </w:t>
      </w:r>
      <w:r w:rsidRPr="00AC3065">
        <w:rPr>
          <w:vertAlign w:val="subscript"/>
        </w:rPr>
        <w:t>Ook toepasbaar vanaf 60 mm met verlengd onderprofiel</w:t>
      </w:r>
    </w:p>
    <w:p w14:paraId="055A06E2" w14:textId="7D5C6392" w:rsidR="00F14641" w:rsidRDefault="00F14641">
      <w:pPr>
        <w:jc w:val="left"/>
      </w:pPr>
    </w:p>
    <w:p w14:paraId="48A6AC36" w14:textId="77777777" w:rsidR="008A3AFB" w:rsidRPr="00F741EB" w:rsidRDefault="008A3AFB" w:rsidP="008A3AFB">
      <w:pPr>
        <w:tabs>
          <w:tab w:val="left" w:pos="3969"/>
        </w:tabs>
      </w:pPr>
      <w:r w:rsidRPr="00F741EB">
        <w:t>Waterwerendheid (in gesloten stand):</w:t>
      </w:r>
      <w:r w:rsidRPr="00F741EB">
        <w:tab/>
      </w:r>
      <w:r>
        <w:t>1.350</w:t>
      </w:r>
      <w:r w:rsidRPr="00F741EB">
        <w:t xml:space="preserve"> Pa</w:t>
      </w:r>
    </w:p>
    <w:p w14:paraId="3D2970FA" w14:textId="77777777" w:rsidR="008A3AFB" w:rsidRDefault="008A3AFB" w:rsidP="008A3AFB">
      <w:pPr>
        <w:tabs>
          <w:tab w:val="left" w:pos="3969"/>
        </w:tabs>
        <w:rPr>
          <w:highlight w:val="yellow"/>
        </w:rPr>
      </w:pPr>
    </w:p>
    <w:p w14:paraId="79E00D18" w14:textId="77777777" w:rsidR="008A3AFB" w:rsidRPr="00BE742D" w:rsidRDefault="008A3AFB" w:rsidP="008A3AFB">
      <w:pPr>
        <w:tabs>
          <w:tab w:val="left" w:pos="3969"/>
        </w:tabs>
      </w:pPr>
      <w:r w:rsidRPr="009352C5">
        <w:t>Windwerendheid (in gesloten stand):</w:t>
      </w:r>
      <w:r w:rsidRPr="009352C5">
        <w:tab/>
        <w:t>600 Pa</w:t>
      </w:r>
    </w:p>
    <w:p w14:paraId="5F5146C8" w14:textId="77777777" w:rsidR="00A52B54" w:rsidRPr="00314694" w:rsidRDefault="00A52B54" w:rsidP="008A3AFB">
      <w:pPr>
        <w:tabs>
          <w:tab w:val="left" w:pos="3969"/>
        </w:tabs>
        <w:rPr>
          <w:highlight w:val="yellow"/>
        </w:rPr>
      </w:pPr>
    </w:p>
    <w:p w14:paraId="33F1806B" w14:textId="77777777" w:rsidR="008A3AFB" w:rsidRPr="00AD2508" w:rsidRDefault="008A3AFB" w:rsidP="008A3AFB">
      <w:pPr>
        <w:tabs>
          <w:tab w:val="left" w:pos="3969"/>
        </w:tabs>
      </w:pPr>
      <w:r w:rsidRPr="00AD2508">
        <w:t>Glasaftrek:</w:t>
      </w:r>
      <w:r w:rsidRPr="00AD2508">
        <w:tab/>
        <w:t>0 mm</w:t>
      </w:r>
    </w:p>
    <w:p w14:paraId="52D8488F" w14:textId="77777777" w:rsidR="008A3AFB" w:rsidRPr="00AD2508" w:rsidRDefault="008A3AFB" w:rsidP="008A3AFB">
      <w:pPr>
        <w:tabs>
          <w:tab w:val="left" w:pos="3969"/>
        </w:tabs>
      </w:pPr>
    </w:p>
    <w:p w14:paraId="4E647EEC" w14:textId="77777777" w:rsidR="008A3AFB" w:rsidRPr="00AD2508" w:rsidRDefault="008A3AFB" w:rsidP="008A3AFB">
      <w:pPr>
        <w:tabs>
          <w:tab w:val="left" w:pos="3969"/>
        </w:tabs>
      </w:pPr>
      <w:r w:rsidRPr="00BE742D">
        <w:t>Roosterhoogte:</w:t>
      </w:r>
      <w:r w:rsidRPr="00BE742D">
        <w:tab/>
        <w:t>60 mm</w:t>
      </w:r>
    </w:p>
    <w:p w14:paraId="00660FEF" w14:textId="77777777" w:rsidR="008A3AFB" w:rsidRPr="00AD2508" w:rsidRDefault="008A3AFB" w:rsidP="008A3AFB">
      <w:pPr>
        <w:tabs>
          <w:tab w:val="left" w:pos="3969"/>
        </w:tabs>
      </w:pPr>
    </w:p>
    <w:p w14:paraId="667E0263" w14:textId="75FA7FBD" w:rsidR="008A3AFB" w:rsidRPr="00AD2508" w:rsidRDefault="008A3AFB" w:rsidP="00CF77C4">
      <w:pPr>
        <w:tabs>
          <w:tab w:val="left" w:pos="3969"/>
        </w:tabs>
      </w:pPr>
      <w:r>
        <w:t>Inbouwhoogte:</w:t>
      </w:r>
      <w:r>
        <w:tab/>
        <w:t>65 mm</w:t>
      </w:r>
    </w:p>
    <w:p w14:paraId="175855E4" w14:textId="77777777" w:rsidR="00F57532" w:rsidRDefault="00F57532" w:rsidP="00CF77C4">
      <w:pPr>
        <w:tabs>
          <w:tab w:val="left" w:pos="3969"/>
        </w:tabs>
        <w:rPr>
          <w:rFonts w:eastAsia="MS Mincho"/>
          <w:lang w:val="nl-NL"/>
        </w:rPr>
      </w:pPr>
    </w:p>
    <w:p w14:paraId="32E3D482" w14:textId="71F17F4F" w:rsidR="00F57532" w:rsidRPr="006713FF" w:rsidRDefault="00F57532" w:rsidP="00CF77C4">
      <w:pPr>
        <w:tabs>
          <w:tab w:val="left" w:pos="3969"/>
        </w:tabs>
        <w:spacing w:line="259" w:lineRule="auto"/>
        <w:rPr>
          <w:lang w:val="nl-NL"/>
        </w:rPr>
      </w:pPr>
      <w:r w:rsidRPr="25B72764">
        <w:rPr>
          <w:lang w:val="nl-NL"/>
        </w:rPr>
        <w:t>Oppervlakte:</w:t>
      </w:r>
      <w:r>
        <w:tab/>
      </w:r>
      <w:r w:rsidR="006C7CAA" w:rsidRPr="25B72764">
        <w:rPr>
          <w:lang w:val="nl-NL"/>
        </w:rPr>
        <w:t>0,065</w:t>
      </w:r>
      <w:r w:rsidRPr="25B72764">
        <w:rPr>
          <w:lang w:val="nl-NL"/>
        </w:rPr>
        <w:t xml:space="preserve"> m</w:t>
      </w:r>
      <w:r w:rsidR="006C7CAA" w:rsidRPr="25B72764">
        <w:rPr>
          <w:lang w:val="nl-NL"/>
        </w:rPr>
        <w:t>²</w:t>
      </w:r>
      <w:r w:rsidRPr="25B72764">
        <w:rPr>
          <w:lang w:val="nl-NL"/>
        </w:rPr>
        <w:t>/m</w:t>
      </w:r>
    </w:p>
    <w:p w14:paraId="695C6068" w14:textId="77777777" w:rsidR="00725F5B" w:rsidRDefault="00725F5B" w:rsidP="009B4CB1"/>
    <w:p w14:paraId="6A83464E" w14:textId="5EDDA227" w:rsidR="00D10B46" w:rsidRPr="00314694" w:rsidRDefault="00D10B46" w:rsidP="00EF6E80">
      <w:pPr>
        <w:tabs>
          <w:tab w:val="left" w:pos="3969"/>
        </w:tabs>
        <w:ind w:left="3969" w:hanging="3969"/>
      </w:pPr>
      <w:r w:rsidRPr="00314694">
        <w:t>Bediening:</w:t>
      </w:r>
      <w:r w:rsidRPr="00314694">
        <w:tab/>
      </w:r>
      <w:r>
        <w:t>O</w:t>
      </w:r>
      <w:r w:rsidRPr="0085233D">
        <w:t>p af</w:t>
      </w:r>
      <w:r>
        <w:t xml:space="preserve">stand via de ruimtesensor (op basis van </w:t>
      </w:r>
      <w:r w:rsidRPr="001D0164">
        <w:rPr>
          <w:rFonts w:eastAsia="MS Mincho"/>
          <w:lang w:val="nl-NL"/>
        </w:rPr>
        <w:t>CO</w:t>
      </w:r>
      <w:r w:rsidRPr="001D0164">
        <w:rPr>
          <w:rFonts w:eastAsia="MS Mincho"/>
          <w:vertAlign w:val="subscript"/>
          <w:lang w:val="nl-NL"/>
        </w:rPr>
        <w:t>2</w:t>
      </w:r>
      <w:r w:rsidRPr="001D0164">
        <w:rPr>
          <w:rFonts w:eastAsia="MS Mincho"/>
          <w:lang w:val="nl-NL"/>
        </w:rPr>
        <w:t>, vocht en temperatuur</w:t>
      </w:r>
      <w:r>
        <w:rPr>
          <w:rFonts w:eastAsia="MS Mincho"/>
          <w:lang w:val="nl-NL"/>
        </w:rPr>
        <w:t>)</w:t>
      </w:r>
      <w:r w:rsidR="00EF6E80">
        <w:br/>
        <w:t>Traploos: volledig gesloten, 50 % open, volledig open of automatisch</w:t>
      </w:r>
    </w:p>
    <w:p w14:paraId="1F3EC667" w14:textId="5AF68977" w:rsidR="00170FEA" w:rsidRDefault="00170FEA">
      <w:pPr>
        <w:jc w:val="left"/>
      </w:pPr>
      <w:r>
        <w:br w:type="page"/>
      </w:r>
    </w:p>
    <w:p w14:paraId="783F8B83" w14:textId="53E8C24B" w:rsidR="00413FCE" w:rsidRDefault="00413FCE" w:rsidP="00D10B46">
      <w:pPr>
        <w:tabs>
          <w:tab w:val="left" w:pos="3969"/>
        </w:tabs>
      </w:pPr>
      <w:r>
        <w:lastRenderedPageBreak/>
        <w:t>Regeling:</w:t>
      </w:r>
      <w:r>
        <w:tab/>
      </w:r>
      <w:r w:rsidR="00E323B1">
        <w:t>Servomotor, 24 VDC, gelijkstroom</w:t>
      </w:r>
    </w:p>
    <w:p w14:paraId="659CEB24" w14:textId="2006FFDE" w:rsidR="00CF77C4" w:rsidRDefault="00E323B1" w:rsidP="00061600">
      <w:pPr>
        <w:tabs>
          <w:tab w:val="left" w:pos="3969"/>
        </w:tabs>
      </w:pPr>
      <w:r>
        <w:tab/>
        <w:t>Bedrade (Wired) sturingsunit</w:t>
      </w:r>
    </w:p>
    <w:p w14:paraId="3E15B9E7" w14:textId="2E148E1E" w:rsidR="00D10B46" w:rsidRPr="00D83BD4" w:rsidRDefault="00D10B46" w:rsidP="00D10B46">
      <w:pPr>
        <w:tabs>
          <w:tab w:val="left" w:pos="3969"/>
        </w:tabs>
      </w:pPr>
      <w:r w:rsidRPr="00D83BD4">
        <w:t>Roosterlengte:</w:t>
      </w:r>
      <w:r w:rsidRPr="00D83BD4">
        <w:tab/>
        <w:t>… mm</w:t>
      </w:r>
    </w:p>
    <w:p w14:paraId="6289B692" w14:textId="77777777" w:rsidR="00D10B46" w:rsidRDefault="00D10B46" w:rsidP="00912DE6">
      <w:pPr>
        <w:pStyle w:val="Nota"/>
        <w:tabs>
          <w:tab w:val="left" w:pos="3969"/>
        </w:tabs>
        <w:ind w:left="2880" w:firstLine="1089"/>
        <w:rPr>
          <w:lang w:val="nl-NL"/>
        </w:rPr>
      </w:pPr>
      <w:r w:rsidRPr="00D83BD4">
        <w:rPr>
          <w:lang w:val="nl-NL"/>
        </w:rPr>
        <w:t xml:space="preserve">Maximaal </w:t>
      </w:r>
      <w:r>
        <w:rPr>
          <w:lang w:val="nl-NL"/>
        </w:rPr>
        <w:t>40</w:t>
      </w:r>
      <w:r w:rsidRPr="00D83BD4">
        <w:rPr>
          <w:lang w:val="nl-NL"/>
        </w:rPr>
        <w:t>00 mm onder garantie</w:t>
      </w:r>
    </w:p>
    <w:p w14:paraId="753E9ADE" w14:textId="44E5052C" w:rsidR="00D10B46" w:rsidRPr="00912DE6" w:rsidRDefault="00912DE6" w:rsidP="25B72764">
      <w:pPr>
        <w:pStyle w:val="Nota"/>
        <w:ind w:left="3969"/>
        <w:rPr>
          <w:lang w:val="nl-NL"/>
        </w:rPr>
      </w:pPr>
      <w:r w:rsidRPr="25B72764">
        <w:rPr>
          <w:lang w:val="nl-NL"/>
        </w:rPr>
        <w:t>Bij een roosterlengte &gt; 2</w:t>
      </w:r>
      <w:r w:rsidR="00677FBA" w:rsidRPr="25B72764">
        <w:rPr>
          <w:lang w:val="nl-NL"/>
        </w:rPr>
        <w:t>7</w:t>
      </w:r>
      <w:r w:rsidRPr="25B72764">
        <w:rPr>
          <w:lang w:val="nl-NL"/>
        </w:rPr>
        <w:t>10 mm wordt maximaal een werkende kleplengte voorzien van 2610 mm; de rest van de klep wordt vastgezet in gesloten stand.</w:t>
      </w:r>
    </w:p>
    <w:p w14:paraId="69FE4241" w14:textId="77777777" w:rsidR="00061600" w:rsidRDefault="00061600" w:rsidP="00D10B46">
      <w:pPr>
        <w:tabs>
          <w:tab w:val="left" w:pos="3969"/>
        </w:tabs>
        <w:jc w:val="left"/>
      </w:pPr>
    </w:p>
    <w:p w14:paraId="7DC835F3" w14:textId="0BAC3F1F" w:rsidR="00D10B46" w:rsidRPr="00B11170" w:rsidRDefault="00D10B46" w:rsidP="00D10B46">
      <w:pPr>
        <w:tabs>
          <w:tab w:val="left" w:pos="3969"/>
        </w:tabs>
        <w:jc w:val="left"/>
      </w:pPr>
      <w:r w:rsidRPr="00B11170">
        <w:t>Insectenwering:</w:t>
      </w:r>
      <w:r w:rsidRPr="00B11170">
        <w:tab/>
        <w:t>Afneembaar, geponst binnenrooster</w:t>
      </w:r>
    </w:p>
    <w:p w14:paraId="67CDED82" w14:textId="77777777" w:rsidR="00393C4A" w:rsidRDefault="00393C4A" w:rsidP="00941458">
      <w:pPr>
        <w:pStyle w:val="Nota"/>
        <w:tabs>
          <w:tab w:val="left" w:pos="3969"/>
        </w:tabs>
        <w:jc w:val="left"/>
        <w:rPr>
          <w:i w:val="0"/>
          <w:color w:val="auto"/>
          <w:lang w:val="nl-NL"/>
        </w:rPr>
      </w:pPr>
    </w:p>
    <w:p w14:paraId="4DB5F8E3" w14:textId="24061DC3" w:rsidR="00E070A5" w:rsidRDefault="00E070A5" w:rsidP="00E070A5">
      <w:pPr>
        <w:pStyle w:val="Kop5"/>
      </w:pPr>
      <w:r>
        <w:t>Aard van de overeenkomst:</w:t>
      </w:r>
    </w:p>
    <w:p w14:paraId="591A04FD" w14:textId="77777777" w:rsidR="00E070A5" w:rsidRDefault="009B4CB1" w:rsidP="00E070A5">
      <w:r>
        <w:t>Vermoedelijke hoeveelheid</w:t>
      </w:r>
      <w:r w:rsidR="00E070A5">
        <w:t xml:space="preserve"> (</w:t>
      </w:r>
      <w:r>
        <w:t>V</w:t>
      </w:r>
      <w:r w:rsidR="00E070A5">
        <w:t>H)</w:t>
      </w:r>
    </w:p>
    <w:p w14:paraId="563E46A9" w14:textId="77777777" w:rsidR="00986A81" w:rsidRDefault="00986A81" w:rsidP="00E070A5">
      <w:pPr>
        <w:pStyle w:val="Kop5"/>
      </w:pPr>
    </w:p>
    <w:p w14:paraId="2E2998B0" w14:textId="77777777" w:rsidR="00E070A5" w:rsidRDefault="00E070A5" w:rsidP="00E070A5">
      <w:pPr>
        <w:pStyle w:val="Kop5"/>
      </w:pPr>
      <w:r>
        <w:t>Meetwijze:</w:t>
      </w:r>
    </w:p>
    <w:p w14:paraId="0CD362DF" w14:textId="77777777" w:rsidR="00E070A5" w:rsidRDefault="00E070A5" w:rsidP="00393C4A">
      <w:pPr>
        <w:pStyle w:val="Meting"/>
        <w:ind w:left="3969" w:hanging="3969"/>
      </w:pPr>
      <w:r>
        <w:t>Meeteenheid:</w:t>
      </w:r>
      <w:r>
        <w:tab/>
        <w:t xml:space="preserve">  </w:t>
      </w:r>
      <w:r w:rsidR="009B4CB1">
        <w:t>mm</w:t>
      </w:r>
    </w:p>
    <w:p w14:paraId="2484AAB4" w14:textId="3F7470F1" w:rsidR="00AF6677" w:rsidRDefault="00E070A5" w:rsidP="00393C4A">
      <w:pPr>
        <w:pStyle w:val="Meting"/>
        <w:ind w:left="3969" w:hanging="3969"/>
      </w:pPr>
      <w:r>
        <w:t>Meetcode:</w:t>
      </w:r>
      <w:r w:rsidR="007023B0">
        <w:tab/>
      </w:r>
    </w:p>
    <w:sectPr w:rsidR="00AF6677" w:rsidSect="005E0E68">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FBDA8" w14:textId="77777777" w:rsidR="007D55C2" w:rsidRDefault="007D55C2">
      <w:r>
        <w:separator/>
      </w:r>
    </w:p>
  </w:endnote>
  <w:endnote w:type="continuationSeparator" w:id="0">
    <w:p w14:paraId="2B81354D" w14:textId="77777777" w:rsidR="007D55C2" w:rsidRDefault="007D55C2">
      <w:r>
        <w:continuationSeparator/>
      </w:r>
    </w:p>
  </w:endnote>
  <w:endnote w:type="continuationNotice" w:id="1">
    <w:p w14:paraId="29BACC52" w14:textId="77777777" w:rsidR="007D55C2" w:rsidRDefault="007D5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0E7B" w14:textId="77777777" w:rsidR="00FE5720" w:rsidRDefault="00170FEA" w:rsidP="00640009">
    <w:pPr>
      <w:pStyle w:val="Voettekst"/>
      <w:jc w:val="right"/>
    </w:pPr>
    <w:r>
      <w:rPr>
        <w:noProof/>
      </w:rPr>
      <w:object w:dxaOrig="1440" w:dyaOrig="1440" w14:anchorId="365C5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 wrapcoords="-173 0 -173 20983 21600 20983 21600 0 -173 0">
          <v:imagedata r:id="rId1" o:title=""/>
          <w10:wrap type="tight"/>
        </v:shape>
        <o:OLEObject Type="Embed" ProgID="MSPhotoEd.3" ShapeID="_x0000_s1025" DrawAspect="Content" ObjectID="_1787041618"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7E02D" w14:textId="77777777" w:rsidR="007D55C2" w:rsidRDefault="007D55C2">
      <w:r>
        <w:separator/>
      </w:r>
    </w:p>
  </w:footnote>
  <w:footnote w:type="continuationSeparator" w:id="0">
    <w:p w14:paraId="220FC715" w14:textId="77777777" w:rsidR="007D55C2" w:rsidRDefault="007D55C2">
      <w:r>
        <w:continuationSeparator/>
      </w:r>
    </w:p>
  </w:footnote>
  <w:footnote w:type="continuationNotice" w:id="1">
    <w:p w14:paraId="2A4DCF57" w14:textId="77777777" w:rsidR="007D55C2" w:rsidRDefault="007D55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99C5"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Pr>
        <w:noProof/>
      </w:rPr>
      <w:t>232</w:t>
    </w:r>
    <w:r w:rsidR="00092C2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AB2"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sidR="006C04B1">
      <w:rPr>
        <w:noProof/>
      </w:rPr>
      <w:t>4</w:t>
    </w:r>
    <w:r w:rsidR="00092C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38D5EB8"/>
    <w:multiLevelType w:val="hybridMultilevel"/>
    <w:tmpl w:val="E3A4A8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0E21A5"/>
    <w:multiLevelType w:val="hybridMultilevel"/>
    <w:tmpl w:val="E58CE3B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53A34A7"/>
    <w:multiLevelType w:val="hybridMultilevel"/>
    <w:tmpl w:val="422AA6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45B57822"/>
    <w:multiLevelType w:val="hybridMultilevel"/>
    <w:tmpl w:val="DD7C7F4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461D7A88"/>
    <w:multiLevelType w:val="hybridMultilevel"/>
    <w:tmpl w:val="1F1033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0F3DE3"/>
    <w:multiLevelType w:val="hybridMultilevel"/>
    <w:tmpl w:val="CD70F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51C2EA6"/>
    <w:multiLevelType w:val="hybridMultilevel"/>
    <w:tmpl w:val="8B04A81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70473423"/>
    <w:multiLevelType w:val="hybridMultilevel"/>
    <w:tmpl w:val="D2F824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74ED00F0"/>
    <w:multiLevelType w:val="hybridMultilevel"/>
    <w:tmpl w:val="41E0A0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7F634BB6"/>
    <w:multiLevelType w:val="hybridMultilevel"/>
    <w:tmpl w:val="A52E60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348867173">
    <w:abstractNumId w:val="0"/>
  </w:num>
  <w:num w:numId="2" w16cid:durableId="1246575442">
    <w:abstractNumId w:val="1"/>
  </w:num>
  <w:num w:numId="3" w16cid:durableId="1096440305">
    <w:abstractNumId w:val="9"/>
  </w:num>
  <w:num w:numId="4" w16cid:durableId="952983352">
    <w:abstractNumId w:val="6"/>
  </w:num>
  <w:num w:numId="5" w16cid:durableId="1319261101">
    <w:abstractNumId w:val="2"/>
  </w:num>
  <w:num w:numId="6" w16cid:durableId="166286239">
    <w:abstractNumId w:val="4"/>
  </w:num>
  <w:num w:numId="7" w16cid:durableId="2138909669">
    <w:abstractNumId w:val="5"/>
  </w:num>
  <w:num w:numId="8" w16cid:durableId="508643663">
    <w:abstractNumId w:val="3"/>
  </w:num>
  <w:num w:numId="9" w16cid:durableId="1186361759">
    <w:abstractNumId w:val="11"/>
  </w:num>
  <w:num w:numId="10" w16cid:durableId="1952588259">
    <w:abstractNumId w:val="7"/>
  </w:num>
  <w:num w:numId="11" w16cid:durableId="1839926793">
    <w:abstractNumId w:val="10"/>
  </w:num>
  <w:num w:numId="12" w16cid:durableId="402290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142BC"/>
    <w:rsid w:val="00017BF1"/>
    <w:rsid w:val="0002147E"/>
    <w:rsid w:val="000225BB"/>
    <w:rsid w:val="0002456F"/>
    <w:rsid w:val="000266AC"/>
    <w:rsid w:val="00030C6F"/>
    <w:rsid w:val="00030D6A"/>
    <w:rsid w:val="000359E8"/>
    <w:rsid w:val="0003688E"/>
    <w:rsid w:val="000400D3"/>
    <w:rsid w:val="0004052D"/>
    <w:rsid w:val="0004754E"/>
    <w:rsid w:val="00053C13"/>
    <w:rsid w:val="000563DC"/>
    <w:rsid w:val="000605A5"/>
    <w:rsid w:val="00061600"/>
    <w:rsid w:val="00061B42"/>
    <w:rsid w:val="00064788"/>
    <w:rsid w:val="00071FF4"/>
    <w:rsid w:val="00073090"/>
    <w:rsid w:val="00073111"/>
    <w:rsid w:val="0007778B"/>
    <w:rsid w:val="00081691"/>
    <w:rsid w:val="00085146"/>
    <w:rsid w:val="00085529"/>
    <w:rsid w:val="00087997"/>
    <w:rsid w:val="00091BD5"/>
    <w:rsid w:val="00091F21"/>
    <w:rsid w:val="00092C2A"/>
    <w:rsid w:val="000941FE"/>
    <w:rsid w:val="00095119"/>
    <w:rsid w:val="000978B2"/>
    <w:rsid w:val="000A0C3C"/>
    <w:rsid w:val="000B3BFD"/>
    <w:rsid w:val="000B595E"/>
    <w:rsid w:val="000C5BB4"/>
    <w:rsid w:val="000C6157"/>
    <w:rsid w:val="000C657E"/>
    <w:rsid w:val="000D0E51"/>
    <w:rsid w:val="000D24F1"/>
    <w:rsid w:val="000D7B21"/>
    <w:rsid w:val="000E0995"/>
    <w:rsid w:val="000E21B9"/>
    <w:rsid w:val="000E22FA"/>
    <w:rsid w:val="000E5CC3"/>
    <w:rsid w:val="000F13A6"/>
    <w:rsid w:val="000F2713"/>
    <w:rsid w:val="000F7E9A"/>
    <w:rsid w:val="0010107A"/>
    <w:rsid w:val="0010678C"/>
    <w:rsid w:val="00107211"/>
    <w:rsid w:val="001132CD"/>
    <w:rsid w:val="0011726D"/>
    <w:rsid w:val="00117554"/>
    <w:rsid w:val="00117DE7"/>
    <w:rsid w:val="00120531"/>
    <w:rsid w:val="00125D74"/>
    <w:rsid w:val="0012791C"/>
    <w:rsid w:val="00130D42"/>
    <w:rsid w:val="00131313"/>
    <w:rsid w:val="00142184"/>
    <w:rsid w:val="00147FB2"/>
    <w:rsid w:val="0015158B"/>
    <w:rsid w:val="00165C47"/>
    <w:rsid w:val="0016601F"/>
    <w:rsid w:val="00170FEA"/>
    <w:rsid w:val="001722FA"/>
    <w:rsid w:val="001751B0"/>
    <w:rsid w:val="00180E4E"/>
    <w:rsid w:val="001819F9"/>
    <w:rsid w:val="00183DF2"/>
    <w:rsid w:val="00190D15"/>
    <w:rsid w:val="0019696F"/>
    <w:rsid w:val="00197ED7"/>
    <w:rsid w:val="001A161B"/>
    <w:rsid w:val="001A58D2"/>
    <w:rsid w:val="001C006F"/>
    <w:rsid w:val="001C5E46"/>
    <w:rsid w:val="001C7085"/>
    <w:rsid w:val="001C7111"/>
    <w:rsid w:val="001C7CE2"/>
    <w:rsid w:val="001D0164"/>
    <w:rsid w:val="001D20C5"/>
    <w:rsid w:val="001D2A39"/>
    <w:rsid w:val="001D3D4A"/>
    <w:rsid w:val="001D426D"/>
    <w:rsid w:val="001D602D"/>
    <w:rsid w:val="001E1440"/>
    <w:rsid w:val="001F0741"/>
    <w:rsid w:val="001F1D5F"/>
    <w:rsid w:val="001F2558"/>
    <w:rsid w:val="001F54C8"/>
    <w:rsid w:val="00200002"/>
    <w:rsid w:val="0020086D"/>
    <w:rsid w:val="0020404B"/>
    <w:rsid w:val="0020447F"/>
    <w:rsid w:val="00204812"/>
    <w:rsid w:val="00204AC1"/>
    <w:rsid w:val="00207D6F"/>
    <w:rsid w:val="00221FBF"/>
    <w:rsid w:val="00224D9F"/>
    <w:rsid w:val="00226633"/>
    <w:rsid w:val="00230E10"/>
    <w:rsid w:val="00231E0D"/>
    <w:rsid w:val="00252D1B"/>
    <w:rsid w:val="002561FE"/>
    <w:rsid w:val="0025674D"/>
    <w:rsid w:val="00262B41"/>
    <w:rsid w:val="00263EBF"/>
    <w:rsid w:val="0026458D"/>
    <w:rsid w:val="00272B55"/>
    <w:rsid w:val="00272FD9"/>
    <w:rsid w:val="00273568"/>
    <w:rsid w:val="00275014"/>
    <w:rsid w:val="00275820"/>
    <w:rsid w:val="00277571"/>
    <w:rsid w:val="002778EE"/>
    <w:rsid w:val="00286011"/>
    <w:rsid w:val="00291BC7"/>
    <w:rsid w:val="00292837"/>
    <w:rsid w:val="002A4566"/>
    <w:rsid w:val="002A488C"/>
    <w:rsid w:val="002A5CEC"/>
    <w:rsid w:val="002B03A9"/>
    <w:rsid w:val="002B1FBD"/>
    <w:rsid w:val="002B4CF0"/>
    <w:rsid w:val="002B6A64"/>
    <w:rsid w:val="002B6A97"/>
    <w:rsid w:val="002C47C7"/>
    <w:rsid w:val="002C6878"/>
    <w:rsid w:val="002D088D"/>
    <w:rsid w:val="002D10E3"/>
    <w:rsid w:val="002D1E41"/>
    <w:rsid w:val="002D44B3"/>
    <w:rsid w:val="002D4560"/>
    <w:rsid w:val="002E14EE"/>
    <w:rsid w:val="002E31CA"/>
    <w:rsid w:val="002E4B96"/>
    <w:rsid w:val="002E6281"/>
    <w:rsid w:val="002F076A"/>
    <w:rsid w:val="002F272C"/>
    <w:rsid w:val="002F4B50"/>
    <w:rsid w:val="003004B1"/>
    <w:rsid w:val="00300BFD"/>
    <w:rsid w:val="0030220C"/>
    <w:rsid w:val="00315CDA"/>
    <w:rsid w:val="00322422"/>
    <w:rsid w:val="00324363"/>
    <w:rsid w:val="003300F9"/>
    <w:rsid w:val="00330F3E"/>
    <w:rsid w:val="003434C9"/>
    <w:rsid w:val="00344C87"/>
    <w:rsid w:val="00345A61"/>
    <w:rsid w:val="00347F43"/>
    <w:rsid w:val="00355523"/>
    <w:rsid w:val="00360B18"/>
    <w:rsid w:val="00360C24"/>
    <w:rsid w:val="00362291"/>
    <w:rsid w:val="003664AD"/>
    <w:rsid w:val="00372462"/>
    <w:rsid w:val="0037364C"/>
    <w:rsid w:val="00380740"/>
    <w:rsid w:val="00380AF3"/>
    <w:rsid w:val="00386545"/>
    <w:rsid w:val="00387C9A"/>
    <w:rsid w:val="00393C4A"/>
    <w:rsid w:val="003945CC"/>
    <w:rsid w:val="003961B3"/>
    <w:rsid w:val="003A1ABC"/>
    <w:rsid w:val="003A2980"/>
    <w:rsid w:val="003A3B45"/>
    <w:rsid w:val="003A7A29"/>
    <w:rsid w:val="003A7C53"/>
    <w:rsid w:val="003B2395"/>
    <w:rsid w:val="003B61B7"/>
    <w:rsid w:val="003B67FB"/>
    <w:rsid w:val="003B69FE"/>
    <w:rsid w:val="003C47AE"/>
    <w:rsid w:val="003D51F0"/>
    <w:rsid w:val="003D7A73"/>
    <w:rsid w:val="003E1C7C"/>
    <w:rsid w:val="003E2506"/>
    <w:rsid w:val="003E4D55"/>
    <w:rsid w:val="003F3F5C"/>
    <w:rsid w:val="003F41E4"/>
    <w:rsid w:val="003F780C"/>
    <w:rsid w:val="004009FB"/>
    <w:rsid w:val="004017CD"/>
    <w:rsid w:val="00402B92"/>
    <w:rsid w:val="00413FCE"/>
    <w:rsid w:val="00421ADF"/>
    <w:rsid w:val="00423DEF"/>
    <w:rsid w:val="00427EDA"/>
    <w:rsid w:val="0043005E"/>
    <w:rsid w:val="00432BD8"/>
    <w:rsid w:val="00433A78"/>
    <w:rsid w:val="00435E31"/>
    <w:rsid w:val="0044367E"/>
    <w:rsid w:val="00443F6E"/>
    <w:rsid w:val="0044412F"/>
    <w:rsid w:val="00444547"/>
    <w:rsid w:val="004506D8"/>
    <w:rsid w:val="00454F0A"/>
    <w:rsid w:val="00456623"/>
    <w:rsid w:val="00456B5C"/>
    <w:rsid w:val="004608BE"/>
    <w:rsid w:val="00464B32"/>
    <w:rsid w:val="00465EE4"/>
    <w:rsid w:val="0046635F"/>
    <w:rsid w:val="00470D63"/>
    <w:rsid w:val="00470FA6"/>
    <w:rsid w:val="004760FE"/>
    <w:rsid w:val="0047654A"/>
    <w:rsid w:val="004765EC"/>
    <w:rsid w:val="00477A0B"/>
    <w:rsid w:val="00482E57"/>
    <w:rsid w:val="00496EAC"/>
    <w:rsid w:val="004A1BBA"/>
    <w:rsid w:val="004A436C"/>
    <w:rsid w:val="004A4F6C"/>
    <w:rsid w:val="004A6867"/>
    <w:rsid w:val="004B6808"/>
    <w:rsid w:val="004C5096"/>
    <w:rsid w:val="004C6948"/>
    <w:rsid w:val="004C6B46"/>
    <w:rsid w:val="004C7A96"/>
    <w:rsid w:val="004D11C6"/>
    <w:rsid w:val="004D24E1"/>
    <w:rsid w:val="004D61BA"/>
    <w:rsid w:val="004E1961"/>
    <w:rsid w:val="004E1DB9"/>
    <w:rsid w:val="004E5677"/>
    <w:rsid w:val="004E6D89"/>
    <w:rsid w:val="004E7513"/>
    <w:rsid w:val="004E7860"/>
    <w:rsid w:val="004F6EE4"/>
    <w:rsid w:val="00502063"/>
    <w:rsid w:val="005031B4"/>
    <w:rsid w:val="005053C9"/>
    <w:rsid w:val="00507846"/>
    <w:rsid w:val="005170F4"/>
    <w:rsid w:val="005219D0"/>
    <w:rsid w:val="0054543C"/>
    <w:rsid w:val="005469A2"/>
    <w:rsid w:val="0055284A"/>
    <w:rsid w:val="00553205"/>
    <w:rsid w:val="005548F8"/>
    <w:rsid w:val="005554A6"/>
    <w:rsid w:val="00557E18"/>
    <w:rsid w:val="00561DB8"/>
    <w:rsid w:val="00562434"/>
    <w:rsid w:val="00564073"/>
    <w:rsid w:val="00566283"/>
    <w:rsid w:val="0057263E"/>
    <w:rsid w:val="00573FDB"/>
    <w:rsid w:val="0058102A"/>
    <w:rsid w:val="00586CAC"/>
    <w:rsid w:val="00586E56"/>
    <w:rsid w:val="005910AF"/>
    <w:rsid w:val="005930EC"/>
    <w:rsid w:val="00595DD4"/>
    <w:rsid w:val="005A1192"/>
    <w:rsid w:val="005A3032"/>
    <w:rsid w:val="005B0DA4"/>
    <w:rsid w:val="005B638A"/>
    <w:rsid w:val="005B7C70"/>
    <w:rsid w:val="005C3883"/>
    <w:rsid w:val="005C38C5"/>
    <w:rsid w:val="005C4096"/>
    <w:rsid w:val="005C4409"/>
    <w:rsid w:val="005C47BA"/>
    <w:rsid w:val="005D23ED"/>
    <w:rsid w:val="005D4123"/>
    <w:rsid w:val="005D6060"/>
    <w:rsid w:val="005D77D6"/>
    <w:rsid w:val="005E0E68"/>
    <w:rsid w:val="005E236A"/>
    <w:rsid w:val="005E4754"/>
    <w:rsid w:val="005E675D"/>
    <w:rsid w:val="005F666D"/>
    <w:rsid w:val="005F67B2"/>
    <w:rsid w:val="005F7331"/>
    <w:rsid w:val="005F7CEB"/>
    <w:rsid w:val="005F7FED"/>
    <w:rsid w:val="006018A4"/>
    <w:rsid w:val="00605168"/>
    <w:rsid w:val="00607616"/>
    <w:rsid w:val="00610B6A"/>
    <w:rsid w:val="00611903"/>
    <w:rsid w:val="006148ED"/>
    <w:rsid w:val="00617D7F"/>
    <w:rsid w:val="0062077F"/>
    <w:rsid w:val="006210D4"/>
    <w:rsid w:val="00630DD0"/>
    <w:rsid w:val="0063304B"/>
    <w:rsid w:val="0063441A"/>
    <w:rsid w:val="006356FC"/>
    <w:rsid w:val="00636080"/>
    <w:rsid w:val="00636A33"/>
    <w:rsid w:val="00640009"/>
    <w:rsid w:val="00641752"/>
    <w:rsid w:val="006422E9"/>
    <w:rsid w:val="00645B01"/>
    <w:rsid w:val="006462EA"/>
    <w:rsid w:val="006504B4"/>
    <w:rsid w:val="00651245"/>
    <w:rsid w:val="00652A19"/>
    <w:rsid w:val="0065468A"/>
    <w:rsid w:val="006548D8"/>
    <w:rsid w:val="00656C12"/>
    <w:rsid w:val="00660FDC"/>
    <w:rsid w:val="00664DF2"/>
    <w:rsid w:val="00666676"/>
    <w:rsid w:val="00666851"/>
    <w:rsid w:val="00670BE1"/>
    <w:rsid w:val="006713FF"/>
    <w:rsid w:val="00671AA5"/>
    <w:rsid w:val="00671BDF"/>
    <w:rsid w:val="006721E0"/>
    <w:rsid w:val="00672841"/>
    <w:rsid w:val="00672A63"/>
    <w:rsid w:val="00675B95"/>
    <w:rsid w:val="00677FBA"/>
    <w:rsid w:val="00682314"/>
    <w:rsid w:val="00686DE8"/>
    <w:rsid w:val="006872D7"/>
    <w:rsid w:val="00687982"/>
    <w:rsid w:val="00697D96"/>
    <w:rsid w:val="006A1748"/>
    <w:rsid w:val="006A3B32"/>
    <w:rsid w:val="006A45D9"/>
    <w:rsid w:val="006A4775"/>
    <w:rsid w:val="006A53D4"/>
    <w:rsid w:val="006A60BC"/>
    <w:rsid w:val="006B1D69"/>
    <w:rsid w:val="006B7A3C"/>
    <w:rsid w:val="006C04B1"/>
    <w:rsid w:val="006C082D"/>
    <w:rsid w:val="006C113F"/>
    <w:rsid w:val="006C1C44"/>
    <w:rsid w:val="006C65DE"/>
    <w:rsid w:val="006C7820"/>
    <w:rsid w:val="006C7CAA"/>
    <w:rsid w:val="006D1BE5"/>
    <w:rsid w:val="006D281E"/>
    <w:rsid w:val="006F13B2"/>
    <w:rsid w:val="006F2262"/>
    <w:rsid w:val="006F4025"/>
    <w:rsid w:val="006F7179"/>
    <w:rsid w:val="007023B0"/>
    <w:rsid w:val="00702A7D"/>
    <w:rsid w:val="007049DD"/>
    <w:rsid w:val="00705CAE"/>
    <w:rsid w:val="007103F0"/>
    <w:rsid w:val="0071159F"/>
    <w:rsid w:val="00713596"/>
    <w:rsid w:val="00713CE7"/>
    <w:rsid w:val="007143AC"/>
    <w:rsid w:val="0071738A"/>
    <w:rsid w:val="0072049F"/>
    <w:rsid w:val="007211F6"/>
    <w:rsid w:val="0072211D"/>
    <w:rsid w:val="007224F2"/>
    <w:rsid w:val="00722D02"/>
    <w:rsid w:val="00725B2E"/>
    <w:rsid w:val="00725F5B"/>
    <w:rsid w:val="007260F0"/>
    <w:rsid w:val="00726F18"/>
    <w:rsid w:val="00731336"/>
    <w:rsid w:val="00737663"/>
    <w:rsid w:val="007379C7"/>
    <w:rsid w:val="00737C01"/>
    <w:rsid w:val="00743019"/>
    <w:rsid w:val="007467AD"/>
    <w:rsid w:val="00747596"/>
    <w:rsid w:val="00747D58"/>
    <w:rsid w:val="0075084E"/>
    <w:rsid w:val="00762B69"/>
    <w:rsid w:val="0076400D"/>
    <w:rsid w:val="007663BA"/>
    <w:rsid w:val="007755B2"/>
    <w:rsid w:val="007824DE"/>
    <w:rsid w:val="0078694E"/>
    <w:rsid w:val="00790F34"/>
    <w:rsid w:val="007A1317"/>
    <w:rsid w:val="007A3C89"/>
    <w:rsid w:val="007A52A0"/>
    <w:rsid w:val="007B19EF"/>
    <w:rsid w:val="007B4791"/>
    <w:rsid w:val="007C7954"/>
    <w:rsid w:val="007C79A5"/>
    <w:rsid w:val="007D1AB2"/>
    <w:rsid w:val="007D3EFA"/>
    <w:rsid w:val="007D45EA"/>
    <w:rsid w:val="007D55C2"/>
    <w:rsid w:val="007E0DB4"/>
    <w:rsid w:val="007E2E2D"/>
    <w:rsid w:val="007F2E84"/>
    <w:rsid w:val="007F320B"/>
    <w:rsid w:val="007F3E75"/>
    <w:rsid w:val="007F4004"/>
    <w:rsid w:val="007F5BF2"/>
    <w:rsid w:val="007F6FEB"/>
    <w:rsid w:val="00800B90"/>
    <w:rsid w:val="0080180C"/>
    <w:rsid w:val="00812EE9"/>
    <w:rsid w:val="0081343E"/>
    <w:rsid w:val="008162F7"/>
    <w:rsid w:val="008223D9"/>
    <w:rsid w:val="00832D44"/>
    <w:rsid w:val="00843F31"/>
    <w:rsid w:val="008442C9"/>
    <w:rsid w:val="00846753"/>
    <w:rsid w:val="00847668"/>
    <w:rsid w:val="0085233D"/>
    <w:rsid w:val="00853840"/>
    <w:rsid w:val="00855B4A"/>
    <w:rsid w:val="00857137"/>
    <w:rsid w:val="0086082E"/>
    <w:rsid w:val="00862093"/>
    <w:rsid w:val="008620E7"/>
    <w:rsid w:val="00862293"/>
    <w:rsid w:val="0087054B"/>
    <w:rsid w:val="00872B48"/>
    <w:rsid w:val="00872DB2"/>
    <w:rsid w:val="00875B1B"/>
    <w:rsid w:val="00875E0A"/>
    <w:rsid w:val="00876D94"/>
    <w:rsid w:val="0088568C"/>
    <w:rsid w:val="00886352"/>
    <w:rsid w:val="00890103"/>
    <w:rsid w:val="00894003"/>
    <w:rsid w:val="008A100A"/>
    <w:rsid w:val="008A37A4"/>
    <w:rsid w:val="008A3AFB"/>
    <w:rsid w:val="008B0AD4"/>
    <w:rsid w:val="008B5232"/>
    <w:rsid w:val="008B649A"/>
    <w:rsid w:val="008B6513"/>
    <w:rsid w:val="008B6A8A"/>
    <w:rsid w:val="008C6696"/>
    <w:rsid w:val="008E045F"/>
    <w:rsid w:val="008E1913"/>
    <w:rsid w:val="008E48C5"/>
    <w:rsid w:val="008E4B1C"/>
    <w:rsid w:val="008F0D17"/>
    <w:rsid w:val="008F14A5"/>
    <w:rsid w:val="008F2D27"/>
    <w:rsid w:val="00902B19"/>
    <w:rsid w:val="00905047"/>
    <w:rsid w:val="00911456"/>
    <w:rsid w:val="0091271D"/>
    <w:rsid w:val="00912DE6"/>
    <w:rsid w:val="00915E83"/>
    <w:rsid w:val="00917DC2"/>
    <w:rsid w:val="00923947"/>
    <w:rsid w:val="00927707"/>
    <w:rsid w:val="00930A05"/>
    <w:rsid w:val="00931DFE"/>
    <w:rsid w:val="00941458"/>
    <w:rsid w:val="00946231"/>
    <w:rsid w:val="00952BB5"/>
    <w:rsid w:val="00957419"/>
    <w:rsid w:val="009576A9"/>
    <w:rsid w:val="00957B8D"/>
    <w:rsid w:val="00962F4E"/>
    <w:rsid w:val="00964D48"/>
    <w:rsid w:val="0096514D"/>
    <w:rsid w:val="00974B37"/>
    <w:rsid w:val="00981727"/>
    <w:rsid w:val="00981AF9"/>
    <w:rsid w:val="00981DBA"/>
    <w:rsid w:val="00986423"/>
    <w:rsid w:val="00986746"/>
    <w:rsid w:val="00986A81"/>
    <w:rsid w:val="00991956"/>
    <w:rsid w:val="00994D09"/>
    <w:rsid w:val="009A19D3"/>
    <w:rsid w:val="009B1ED2"/>
    <w:rsid w:val="009B4CB1"/>
    <w:rsid w:val="009B577C"/>
    <w:rsid w:val="009B6734"/>
    <w:rsid w:val="009C12AA"/>
    <w:rsid w:val="009C3861"/>
    <w:rsid w:val="009D0BA2"/>
    <w:rsid w:val="009D2A5D"/>
    <w:rsid w:val="009D76CA"/>
    <w:rsid w:val="009E1DD4"/>
    <w:rsid w:val="009E28D3"/>
    <w:rsid w:val="009E47C8"/>
    <w:rsid w:val="009E57C5"/>
    <w:rsid w:val="009E7FD2"/>
    <w:rsid w:val="009F0E06"/>
    <w:rsid w:val="009F4DB7"/>
    <w:rsid w:val="00A02013"/>
    <w:rsid w:val="00A061A3"/>
    <w:rsid w:val="00A11AF0"/>
    <w:rsid w:val="00A145A1"/>
    <w:rsid w:val="00A20E89"/>
    <w:rsid w:val="00A21641"/>
    <w:rsid w:val="00A241A7"/>
    <w:rsid w:val="00A3700A"/>
    <w:rsid w:val="00A41E9F"/>
    <w:rsid w:val="00A43947"/>
    <w:rsid w:val="00A4491C"/>
    <w:rsid w:val="00A45E06"/>
    <w:rsid w:val="00A46EB8"/>
    <w:rsid w:val="00A509EA"/>
    <w:rsid w:val="00A51CF4"/>
    <w:rsid w:val="00A52B54"/>
    <w:rsid w:val="00A620A1"/>
    <w:rsid w:val="00A6231E"/>
    <w:rsid w:val="00A631B0"/>
    <w:rsid w:val="00A6696A"/>
    <w:rsid w:val="00A70B59"/>
    <w:rsid w:val="00A75470"/>
    <w:rsid w:val="00A75716"/>
    <w:rsid w:val="00A80E56"/>
    <w:rsid w:val="00A82426"/>
    <w:rsid w:val="00A84A25"/>
    <w:rsid w:val="00A9098B"/>
    <w:rsid w:val="00A90C7A"/>
    <w:rsid w:val="00A93B34"/>
    <w:rsid w:val="00A93C1D"/>
    <w:rsid w:val="00A94700"/>
    <w:rsid w:val="00A94A10"/>
    <w:rsid w:val="00A95B3B"/>
    <w:rsid w:val="00A9690C"/>
    <w:rsid w:val="00AA0B49"/>
    <w:rsid w:val="00AA22AD"/>
    <w:rsid w:val="00AA64D7"/>
    <w:rsid w:val="00AB786E"/>
    <w:rsid w:val="00AC2FDB"/>
    <w:rsid w:val="00AC36B6"/>
    <w:rsid w:val="00AC5372"/>
    <w:rsid w:val="00AC5733"/>
    <w:rsid w:val="00AD100E"/>
    <w:rsid w:val="00AD5358"/>
    <w:rsid w:val="00AD7196"/>
    <w:rsid w:val="00AE3B7C"/>
    <w:rsid w:val="00AF372E"/>
    <w:rsid w:val="00AF4C54"/>
    <w:rsid w:val="00AF6677"/>
    <w:rsid w:val="00B10721"/>
    <w:rsid w:val="00B10847"/>
    <w:rsid w:val="00B11A4F"/>
    <w:rsid w:val="00B179BA"/>
    <w:rsid w:val="00B203BD"/>
    <w:rsid w:val="00B21708"/>
    <w:rsid w:val="00B23838"/>
    <w:rsid w:val="00B24D93"/>
    <w:rsid w:val="00B276F7"/>
    <w:rsid w:val="00B32FBE"/>
    <w:rsid w:val="00B33F88"/>
    <w:rsid w:val="00B34F9C"/>
    <w:rsid w:val="00B41A80"/>
    <w:rsid w:val="00B4255E"/>
    <w:rsid w:val="00B461DC"/>
    <w:rsid w:val="00B46344"/>
    <w:rsid w:val="00B463BC"/>
    <w:rsid w:val="00B47B8D"/>
    <w:rsid w:val="00B61F6D"/>
    <w:rsid w:val="00B63BB0"/>
    <w:rsid w:val="00B7224D"/>
    <w:rsid w:val="00B73EE9"/>
    <w:rsid w:val="00B7464F"/>
    <w:rsid w:val="00B75DE3"/>
    <w:rsid w:val="00B84255"/>
    <w:rsid w:val="00B84819"/>
    <w:rsid w:val="00B94193"/>
    <w:rsid w:val="00BA1691"/>
    <w:rsid w:val="00BA44C8"/>
    <w:rsid w:val="00BA5081"/>
    <w:rsid w:val="00BB1F06"/>
    <w:rsid w:val="00BB48CA"/>
    <w:rsid w:val="00BB555A"/>
    <w:rsid w:val="00BB6EF8"/>
    <w:rsid w:val="00BC2B73"/>
    <w:rsid w:val="00BC40B2"/>
    <w:rsid w:val="00BD36B5"/>
    <w:rsid w:val="00BD4A9F"/>
    <w:rsid w:val="00BD56ED"/>
    <w:rsid w:val="00BE02DB"/>
    <w:rsid w:val="00BE10E1"/>
    <w:rsid w:val="00BE2BFA"/>
    <w:rsid w:val="00BE7C95"/>
    <w:rsid w:val="00BF0D73"/>
    <w:rsid w:val="00BF1337"/>
    <w:rsid w:val="00BF3A17"/>
    <w:rsid w:val="00BF6F3F"/>
    <w:rsid w:val="00C037C5"/>
    <w:rsid w:val="00C06D0B"/>
    <w:rsid w:val="00C155CF"/>
    <w:rsid w:val="00C2153F"/>
    <w:rsid w:val="00C21C86"/>
    <w:rsid w:val="00C2239D"/>
    <w:rsid w:val="00C26280"/>
    <w:rsid w:val="00C26DA9"/>
    <w:rsid w:val="00C277FE"/>
    <w:rsid w:val="00C319F4"/>
    <w:rsid w:val="00C36D66"/>
    <w:rsid w:val="00C43F90"/>
    <w:rsid w:val="00C538B7"/>
    <w:rsid w:val="00C55B56"/>
    <w:rsid w:val="00C56339"/>
    <w:rsid w:val="00C57DC9"/>
    <w:rsid w:val="00C6378F"/>
    <w:rsid w:val="00C66230"/>
    <w:rsid w:val="00C70BC8"/>
    <w:rsid w:val="00C713A1"/>
    <w:rsid w:val="00C73FB9"/>
    <w:rsid w:val="00C74286"/>
    <w:rsid w:val="00C7452B"/>
    <w:rsid w:val="00C75A2B"/>
    <w:rsid w:val="00C76F69"/>
    <w:rsid w:val="00C80D4B"/>
    <w:rsid w:val="00C83939"/>
    <w:rsid w:val="00C840C5"/>
    <w:rsid w:val="00C84348"/>
    <w:rsid w:val="00C8581E"/>
    <w:rsid w:val="00C86806"/>
    <w:rsid w:val="00C91857"/>
    <w:rsid w:val="00C93F25"/>
    <w:rsid w:val="00C97FDF"/>
    <w:rsid w:val="00CB1B4C"/>
    <w:rsid w:val="00CB2ACD"/>
    <w:rsid w:val="00CB2D4B"/>
    <w:rsid w:val="00CC064D"/>
    <w:rsid w:val="00CC25F2"/>
    <w:rsid w:val="00CC28FB"/>
    <w:rsid w:val="00CC45B5"/>
    <w:rsid w:val="00CC60C5"/>
    <w:rsid w:val="00CE126D"/>
    <w:rsid w:val="00CE3CDD"/>
    <w:rsid w:val="00CE5C8F"/>
    <w:rsid w:val="00CE69F7"/>
    <w:rsid w:val="00CE6B25"/>
    <w:rsid w:val="00CF3DEB"/>
    <w:rsid w:val="00CF77C4"/>
    <w:rsid w:val="00D01AB3"/>
    <w:rsid w:val="00D02289"/>
    <w:rsid w:val="00D04EC2"/>
    <w:rsid w:val="00D10B46"/>
    <w:rsid w:val="00D117C8"/>
    <w:rsid w:val="00D127EF"/>
    <w:rsid w:val="00D22332"/>
    <w:rsid w:val="00D31961"/>
    <w:rsid w:val="00D33A72"/>
    <w:rsid w:val="00D33CF3"/>
    <w:rsid w:val="00D35380"/>
    <w:rsid w:val="00D353C2"/>
    <w:rsid w:val="00D36715"/>
    <w:rsid w:val="00D40733"/>
    <w:rsid w:val="00D41616"/>
    <w:rsid w:val="00D42EB9"/>
    <w:rsid w:val="00D435F1"/>
    <w:rsid w:val="00D47DB5"/>
    <w:rsid w:val="00D47EE6"/>
    <w:rsid w:val="00D543CE"/>
    <w:rsid w:val="00D56D45"/>
    <w:rsid w:val="00D57AFA"/>
    <w:rsid w:val="00D65D10"/>
    <w:rsid w:val="00D672F9"/>
    <w:rsid w:val="00D67EBC"/>
    <w:rsid w:val="00D7747F"/>
    <w:rsid w:val="00D8066C"/>
    <w:rsid w:val="00D86BCA"/>
    <w:rsid w:val="00D87B42"/>
    <w:rsid w:val="00D936A7"/>
    <w:rsid w:val="00DA5199"/>
    <w:rsid w:val="00DA7273"/>
    <w:rsid w:val="00DB687D"/>
    <w:rsid w:val="00DB6FD7"/>
    <w:rsid w:val="00DC0316"/>
    <w:rsid w:val="00DC2B0D"/>
    <w:rsid w:val="00DC2FD0"/>
    <w:rsid w:val="00DC3629"/>
    <w:rsid w:val="00DC6B6A"/>
    <w:rsid w:val="00DE0C13"/>
    <w:rsid w:val="00DE4AD4"/>
    <w:rsid w:val="00DE5ECC"/>
    <w:rsid w:val="00DE673C"/>
    <w:rsid w:val="00E031D8"/>
    <w:rsid w:val="00E050E8"/>
    <w:rsid w:val="00E05E12"/>
    <w:rsid w:val="00E0690D"/>
    <w:rsid w:val="00E070A5"/>
    <w:rsid w:val="00E127A9"/>
    <w:rsid w:val="00E2261E"/>
    <w:rsid w:val="00E2369F"/>
    <w:rsid w:val="00E31042"/>
    <w:rsid w:val="00E323B1"/>
    <w:rsid w:val="00E33328"/>
    <w:rsid w:val="00E50562"/>
    <w:rsid w:val="00E5565D"/>
    <w:rsid w:val="00E56588"/>
    <w:rsid w:val="00E64346"/>
    <w:rsid w:val="00E67D7C"/>
    <w:rsid w:val="00E71A9E"/>
    <w:rsid w:val="00E73DCF"/>
    <w:rsid w:val="00E7790E"/>
    <w:rsid w:val="00E83E01"/>
    <w:rsid w:val="00E84ADC"/>
    <w:rsid w:val="00E85B51"/>
    <w:rsid w:val="00E85DF8"/>
    <w:rsid w:val="00E86969"/>
    <w:rsid w:val="00E87091"/>
    <w:rsid w:val="00E90F3D"/>
    <w:rsid w:val="00E9130D"/>
    <w:rsid w:val="00E92DE3"/>
    <w:rsid w:val="00E9477F"/>
    <w:rsid w:val="00E976F4"/>
    <w:rsid w:val="00E97C1B"/>
    <w:rsid w:val="00EA2C5E"/>
    <w:rsid w:val="00EA54F9"/>
    <w:rsid w:val="00EA62EA"/>
    <w:rsid w:val="00EB53D2"/>
    <w:rsid w:val="00EC0B26"/>
    <w:rsid w:val="00EC4D27"/>
    <w:rsid w:val="00EC6984"/>
    <w:rsid w:val="00EC70CD"/>
    <w:rsid w:val="00EC7830"/>
    <w:rsid w:val="00ED1AB0"/>
    <w:rsid w:val="00ED3192"/>
    <w:rsid w:val="00ED3D14"/>
    <w:rsid w:val="00ED6505"/>
    <w:rsid w:val="00EE0612"/>
    <w:rsid w:val="00EE2887"/>
    <w:rsid w:val="00EE371A"/>
    <w:rsid w:val="00EE49DE"/>
    <w:rsid w:val="00EE4A57"/>
    <w:rsid w:val="00EE643C"/>
    <w:rsid w:val="00EE674E"/>
    <w:rsid w:val="00EE6F6C"/>
    <w:rsid w:val="00EF21B9"/>
    <w:rsid w:val="00EF6E80"/>
    <w:rsid w:val="00F052A4"/>
    <w:rsid w:val="00F054E9"/>
    <w:rsid w:val="00F056CF"/>
    <w:rsid w:val="00F101F2"/>
    <w:rsid w:val="00F10F99"/>
    <w:rsid w:val="00F1137B"/>
    <w:rsid w:val="00F13C68"/>
    <w:rsid w:val="00F14641"/>
    <w:rsid w:val="00F15B86"/>
    <w:rsid w:val="00F16CF1"/>
    <w:rsid w:val="00F17A68"/>
    <w:rsid w:val="00F3184B"/>
    <w:rsid w:val="00F330E5"/>
    <w:rsid w:val="00F34E8D"/>
    <w:rsid w:val="00F410D7"/>
    <w:rsid w:val="00F41239"/>
    <w:rsid w:val="00F429C2"/>
    <w:rsid w:val="00F46719"/>
    <w:rsid w:val="00F47125"/>
    <w:rsid w:val="00F505A7"/>
    <w:rsid w:val="00F507DC"/>
    <w:rsid w:val="00F51D3A"/>
    <w:rsid w:val="00F55EC7"/>
    <w:rsid w:val="00F5731E"/>
    <w:rsid w:val="00F57532"/>
    <w:rsid w:val="00F60435"/>
    <w:rsid w:val="00F62DE2"/>
    <w:rsid w:val="00F746F9"/>
    <w:rsid w:val="00F8129B"/>
    <w:rsid w:val="00F828DE"/>
    <w:rsid w:val="00F82ADB"/>
    <w:rsid w:val="00F86FAB"/>
    <w:rsid w:val="00F87281"/>
    <w:rsid w:val="00F87C3D"/>
    <w:rsid w:val="00FB0A7F"/>
    <w:rsid w:val="00FB4122"/>
    <w:rsid w:val="00FB77E9"/>
    <w:rsid w:val="00FB7DFD"/>
    <w:rsid w:val="00FC0D47"/>
    <w:rsid w:val="00FC35CC"/>
    <w:rsid w:val="00FC48FE"/>
    <w:rsid w:val="00FD1B0B"/>
    <w:rsid w:val="00FD6280"/>
    <w:rsid w:val="00FE1A71"/>
    <w:rsid w:val="00FE3269"/>
    <w:rsid w:val="00FE38CE"/>
    <w:rsid w:val="00FE4A02"/>
    <w:rsid w:val="00FE5720"/>
    <w:rsid w:val="00FF0EC2"/>
    <w:rsid w:val="00FF68F6"/>
    <w:rsid w:val="00FF6C12"/>
    <w:rsid w:val="05D95499"/>
    <w:rsid w:val="0682F148"/>
    <w:rsid w:val="0D0E2C9E"/>
    <w:rsid w:val="0DA7323B"/>
    <w:rsid w:val="0E4156DA"/>
    <w:rsid w:val="0F4731E7"/>
    <w:rsid w:val="102CA503"/>
    <w:rsid w:val="113F86E8"/>
    <w:rsid w:val="12DB5749"/>
    <w:rsid w:val="14713115"/>
    <w:rsid w:val="15C2CA56"/>
    <w:rsid w:val="1612F80B"/>
    <w:rsid w:val="194A98CD"/>
    <w:rsid w:val="1E7204BC"/>
    <w:rsid w:val="2075E64C"/>
    <w:rsid w:val="233C11A6"/>
    <w:rsid w:val="25B72764"/>
    <w:rsid w:val="29D9A174"/>
    <w:rsid w:val="2B03484B"/>
    <w:rsid w:val="2C7B04CF"/>
    <w:rsid w:val="2E34059D"/>
    <w:rsid w:val="3514817A"/>
    <w:rsid w:val="372CC898"/>
    <w:rsid w:val="38331230"/>
    <w:rsid w:val="3D69FCC7"/>
    <w:rsid w:val="42B784FA"/>
    <w:rsid w:val="4471421A"/>
    <w:rsid w:val="485BD190"/>
    <w:rsid w:val="4BB2E33F"/>
    <w:rsid w:val="4D3A30C6"/>
    <w:rsid w:val="50287493"/>
    <w:rsid w:val="53CE7B5A"/>
    <w:rsid w:val="55890AAA"/>
    <w:rsid w:val="56CD957C"/>
    <w:rsid w:val="5734DBC2"/>
    <w:rsid w:val="58199D74"/>
    <w:rsid w:val="5C993417"/>
    <w:rsid w:val="61A3A4F9"/>
    <w:rsid w:val="6689D4F1"/>
    <w:rsid w:val="681FAEBD"/>
    <w:rsid w:val="69C175B3"/>
    <w:rsid w:val="70DABB96"/>
    <w:rsid w:val="75840598"/>
    <w:rsid w:val="75AE2CB9"/>
    <w:rsid w:val="764AF5E5"/>
    <w:rsid w:val="7A32919B"/>
    <w:rsid w:val="7B544AEC"/>
    <w:rsid w:val="7FF4C3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5A3A"/>
  <w15:docId w15:val="{BF2A559F-C0F7-4C74-9F89-843989CF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D4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1575241465">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Brecht Wittouck</DisplayName>
        <AccountId>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66939-BD1E-4AD0-BE96-2E3285BA5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41A01-75CB-4C31-AE1A-7DD11BAA01CB}">
  <ds:schemaRefs>
    <ds:schemaRef ds:uri="http://schemas.microsoft.com/office/2006/metadata/properties"/>
    <ds:schemaRef ds:uri="http://schemas.microsoft.com/office/infopath/2007/PartnerControls"/>
    <ds:schemaRef ds:uri="ae866069-34ca-4a1f-845e-9d4fa01fe512"/>
  </ds:schemaRefs>
</ds:datastoreItem>
</file>

<file path=customXml/itemProps3.xml><?xml version="1.0" encoding="utf-8"?>
<ds:datastoreItem xmlns:ds="http://schemas.openxmlformats.org/officeDocument/2006/customXml" ds:itemID="{E1FF9DC9-42E7-42D2-AFCC-646F038D7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specs2008.dotm</Template>
  <TotalTime>40</TotalTime>
  <Pages>3</Pages>
  <Words>808</Words>
  <Characters>4446</Characters>
  <Application>Microsoft Office Word</Application>
  <DocSecurity>0</DocSecurity>
  <Lines>37</Lines>
  <Paragraphs>10</Paragraphs>
  <ScaleCrop>false</ScaleCrop>
  <Company>CAAA vzw</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keywords/>
  <dc:description>Version 2008</dc:description>
  <cp:lastModifiedBy>Stijn Vuylsteke</cp:lastModifiedBy>
  <cp:revision>113</cp:revision>
  <cp:lastPrinted>2023-02-23T13:16:00Z</cp:lastPrinted>
  <dcterms:created xsi:type="dcterms:W3CDTF">2022-10-11T18:09:00Z</dcterms:created>
  <dcterms:modified xsi:type="dcterms:W3CDTF">2024-09-05T09:41:00Z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