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E89A5" w14:textId="77777777">
      <w:pPr>
        <w:pStyle w:val="Kop1"/>
      </w:pPr>
      <w:r>
        <w:t xml:space="preserve">Grille murale à encastrer DucoGrille Classic G 50Z</w:t>
      </w:r>
    </w:p>
    <w:p w14:paraId="68DE89A6" w14:textId="77777777">
      <w:pPr>
        <w:pStyle w:val="Geenafstand"/>
      </w:pPr>
    </w:p>
    <w:p w14:paraId="68DE89A7" w14:textId="2477BBE9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Fabrication : DUCO Ventilation &amp; Sun Control</w:t>
      </w:r>
    </w:p>
    <w:p w14:paraId="68DE89A8" w14:textId="77777777">
      <w:pPr>
        <w:pStyle w:val="P68B1DB1-Geenafstand1"/>
      </w:pPr>
      <w:r>
        <w:t xml:space="preserve">Le modèle DucoGrille Classic G 50Z est une grille murale à encastrer réalisée à l’aide de profilés extrudés en aluminium. Le système « glisser-cliquer » permet un montage rapide et simple. Une moustiquaire est prévue par défaut. La lame en « Z » unique procure un design raffiné.</w:t>
      </w:r>
    </w:p>
    <w:p w14:paraId="68DE89A9" w14:textId="77777777">
      <w:pPr>
        <w:pStyle w:val="Geenafstand"/>
      </w:pPr>
    </w:p>
    <w:p w14:paraId="68DE89AA" w14:textId="77777777">
      <w:pPr>
        <w:pStyle w:val="Kop2"/>
      </w:pPr>
      <w:r>
        <w:t xml:space="preserve">Caractéristiques :</w:t>
      </w:r>
    </w:p>
    <w:p w14:paraId="68DE89AB" w14:textId="13AFFCF3">
      <w:pPr>
        <w:pStyle w:val="Geenafstand"/>
        <w:numPr>
          <w:ilvl w:val="0"/>
          <w:numId w:val="15"/>
        </w:numPr>
      </w:pPr>
      <w:r>
        <w:t xml:space="preserve">Hauteur de lame : 76 mm</w:t>
      </w:r>
    </w:p>
    <w:p w14:paraId="68DE89AC" w14:textId="6187BDE8">
      <w:pPr>
        <w:pStyle w:val="Geenafstand"/>
        <w:numPr>
          <w:ilvl w:val="0"/>
          <w:numId w:val="15"/>
        </w:numPr>
      </w:pPr>
      <w:r>
        <w:t xml:space="preserve">Pas de lame : 65 mm</w:t>
      </w:r>
    </w:p>
    <w:p w14:paraId="68DE89AD" w14:textId="2F8D5FFF">
      <w:pPr>
        <w:pStyle w:val="Geenafstand"/>
        <w:numPr>
          <w:ilvl w:val="0"/>
          <w:numId w:val="15"/>
        </w:numPr>
      </w:pPr>
      <w:r>
        <w:t xml:space="preserve">Butée du cadre : 48 mm</w:t>
      </w:r>
    </w:p>
    <w:p w14:paraId="68DE89AE" w14:textId="5DA896FF">
      <w:pPr>
        <w:pStyle w:val="Geenafstand"/>
        <w:numPr>
          <w:ilvl w:val="0"/>
          <w:numId w:val="15"/>
        </w:numPr>
      </w:pPr>
      <w:r>
        <w:t xml:space="preserve">Profondeur d’encastrement : 62 mm</w:t>
      </w:r>
    </w:p>
    <w:p w14:paraId="68DE89AF" w14:textId="27B59AEA">
      <w:pPr>
        <w:pStyle w:val="Geenafstand"/>
        <w:numPr>
          <w:ilvl w:val="0"/>
          <w:numId w:val="15"/>
        </w:numPr>
      </w:pPr>
      <w:r>
        <w:t xml:space="preserve">Épaisseur du profil : minimum 1,5 mm</w:t>
      </w:r>
    </w:p>
    <w:p w14:paraId="68DE89B0" w14:textId="7D04DA85">
      <w:pPr>
        <w:pStyle w:val="Geenafstand"/>
        <w:numPr>
          <w:ilvl w:val="0"/>
          <w:numId w:val="15"/>
        </w:numPr>
      </w:pPr>
      <w:r>
        <w:t xml:space="preserve">Surface visuelle libre : 75 %</w:t>
      </w:r>
    </w:p>
    <w:p w14:paraId="68DE89B1" w14:textId="3E402683">
      <w:pPr>
        <w:pStyle w:val="Geenafstand"/>
        <w:numPr>
          <w:ilvl w:val="0"/>
          <w:numId w:val="15"/>
        </w:numPr>
      </w:pPr>
      <w:r>
        <w:t xml:space="preserve">Surface physique libre : 47 %</w:t>
      </w:r>
    </w:p>
    <w:p w14:paraId="68DE89B2" w14:textId="77777777">
      <w:pPr>
        <w:pStyle w:val="Geenafstand"/>
        <w:ind w:left="720"/>
      </w:pPr>
    </w:p>
    <w:p w14:paraId="68DE89B3" w14:textId="77777777">
      <w:pPr>
        <w:pStyle w:val="Kop2"/>
      </w:pPr>
      <w:r>
        <w:t xml:space="preserve">Accessoires (inclus) :</w:t>
      </w:r>
    </w:p>
    <w:p w14:paraId="68DE89B4" w14:textId="3E1255B8">
      <w:pPr>
        <w:pStyle w:val="Geenafstand"/>
        <w:numPr>
          <w:ilvl w:val="0"/>
          <w:numId w:val="18"/>
        </w:numPr>
      </w:pPr>
      <w:r>
        <w:t xml:space="preserve">Maille inox 2,3 x 2,3 mm anti-insectes (standard) ou anti-vermine (sur demande)</w:t>
      </w:r>
    </w:p>
    <w:p w14:paraId="68DE89B5" w14:textId="606F3D6C">
      <w:pPr>
        <w:pStyle w:val="Geenafstand"/>
        <w:numPr>
          <w:ilvl w:val="0"/>
          <w:numId w:val="18"/>
        </w:numPr>
      </w:pPr>
      <w:r>
        <w:t xml:space="preserve">Pattes de fixation</w:t>
      </w:r>
    </w:p>
    <w:p w14:paraId="68DE89B6" w14:textId="77777777">
      <w:pPr>
        <w:pStyle w:val="Geenafstand"/>
      </w:pPr>
    </w:p>
    <w:p w14:paraId="68DE89B7" w14:textId="77777777">
      <w:pPr>
        <w:pStyle w:val="Kop2"/>
      </w:pPr>
      <w:r>
        <w:t xml:space="preserve">Traitement de surface :</w:t>
      </w:r>
    </w:p>
    <w:p w14:paraId="68DE89B8" w14:textId="77777777">
      <w:pPr>
        <w:pStyle w:val="Geenafstand"/>
        <w:numPr>
          <w:ilvl w:val="0"/>
          <w:numId w:val="16"/>
        </w:numPr>
      </w:pPr>
      <w:r>
        <w:t xml:space="preserve">Anodisation : selon Qualanod, épaisseur de la couche 15-20µm, couleur naturelle standard (anodisation incolore)</w:t>
      </w:r>
    </w:p>
    <w:p w14:paraId="51F7A28B" w14:textId="77777777">
      <w:pPr>
        <w:pStyle w:val="Geenafstand"/>
        <w:numPr>
          <w:ilvl w:val="0"/>
          <w:numId w:val="16"/>
        </w:numPr>
      </w:pPr>
      <w:r>
        <w:t xml:space="preserve">Revêtement en poudre : selon Qualicoat Seaside type A, épaisseur de couche moyenne minimale 60 µm, couleurs RAL standard 70 % de brillance</w:t>
      </w:r>
    </w:p>
    <w:p w14:paraId="242392C1" w14:textId="02CA7D20">
      <w:pPr>
        <w:pStyle w:val="Geenafstand"/>
        <w:ind w:left="360" w:right="-1"/>
      </w:pPr>
      <w:r>
        <w:t xml:space="preserve">Sur demande : autres épaisseurs de couche de finition, couleurs d'anodisation et degrés de brillance, peintures texturées et références spécifiques de poudre de peinture.</w:t>
      </w:r>
    </w:p>
    <w:p w14:paraId="68DE89BB" w14:textId="77777777">
      <w:pPr>
        <w:pStyle w:val="Geenafstand"/>
        <w:rPr>
          <w:highlight w:val="yellow"/>
        </w:rPr>
      </w:pPr>
    </w:p>
    <w:p w14:paraId="68DE89BC" w14:textId="77777777">
      <w:pPr>
        <w:pStyle w:val="Kop2"/>
      </w:pPr>
      <w:r>
        <w:t xml:space="preserve">Caractéristiques fonctionnelles :</w:t>
      </w:r>
    </w:p>
    <w:p w14:paraId="0ED78F99" w14:textId="7F1B6735">
      <w:pPr>
        <w:pStyle w:val="Kop3"/>
        <w:numPr>
          <w:ilvl w:val="0"/>
          <w:numId w:val="17"/>
        </w:numPr>
      </w:pPr>
      <w:r>
        <w:t xml:space="preserve">Débit version standard :</w:t>
      </w:r>
    </w:p>
    <w:p w14:paraId="7EAC8FB5" w14:textId="7A31D37B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Facteur K - entrée d'air : 18,58</w:t>
      </w:r>
    </w:p>
    <w:p w14:paraId="3D121C9F" w14:textId="18B047E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Facteur K - extraction : 14,46</w:t>
      </w:r>
    </w:p>
    <w:p w14:paraId="7AE0E1FD" w14:textId="6A268DF6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0,232</w:t>
      </w:r>
    </w:p>
    <w:p w14:paraId="204AAC23" w14:textId="014B6C2E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0,263</w:t>
      </w:r>
    </w:p>
    <w:p w14:paraId="6BBA6CB1" w14:textId="77777777">
      <w:pPr>
        <w:pStyle w:val="Geenafstand"/>
        <w:rPr>
          <w:rFonts w:cs="Tahoma"/>
        </w:rPr>
      </w:pPr>
    </w:p>
    <w:p w14:paraId="69E8A20F" w14:textId="77777777">
      <w:pPr>
        <w:pStyle w:val="Kop3"/>
        <w:numPr>
          <w:ilvl w:val="0"/>
          <w:numId w:val="17"/>
        </w:numPr>
      </w:pPr>
      <w:r>
        <w:t xml:space="preserve">Débit version "+ options" :</w:t>
      </w:r>
    </w:p>
    <w:p w14:paraId="1C9DF8B0" w14:textId="0E3FF91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Facteur K entrée d'air : 23,34</w:t>
      </w:r>
    </w:p>
    <w:p w14:paraId="735A263E" w14:textId="7985DA9B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Facteur K - extraction : 14,13</w:t>
      </w:r>
    </w:p>
    <w:p w14:paraId="6479FC1A" w14:textId="15A6F9F3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0,207</w:t>
      </w:r>
    </w:p>
    <w:p w14:paraId="36C95AB8" w14:textId="0AB40C61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0,266</w:t>
      </w:r>
    </w:p>
    <w:p w14:paraId="65AA268C" w14:textId="77777777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3"/>
      </w:pPr>
      <w:r>
        <w:br w:type="page"/>
      </w:r>
    </w:p>
    <w:p w14:paraId="4B95C3AB" w14:textId="77777777">
      <w:pPr>
        <w:pStyle w:val="Geenafstand"/>
        <w:rPr>
          <w:rFonts w:cs="Tahoma"/>
        </w:rPr>
      </w:pPr>
    </w:p>
    <w:p w14:paraId="4B8045CC" w14:textId="0B142FF8">
      <w:pPr>
        <w:pStyle w:val="Kop3"/>
        <w:numPr>
          <w:ilvl w:val="0"/>
          <w:numId w:val="17"/>
        </w:numPr>
      </w:pPr>
      <w:r>
        <w:t xml:space="preserve">Etanchéité à l'eau version standard :</w:t>
      </w:r>
    </w:p>
    <w:p w14:paraId="13027250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0,0m/s : classe C</w:t>
      </w:r>
    </w:p>
    <w:p w14:paraId="5FE81A50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0.5m/s : classe C</w:t>
      </w:r>
    </w:p>
    <w:p w14:paraId="66465231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 m/s : classe C</w:t>
      </w:r>
    </w:p>
    <w:p w14:paraId="32CC078E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 : classe D</w:t>
      </w:r>
    </w:p>
    <w:p w14:paraId="584A9FB0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 : classe D</w:t>
      </w:r>
    </w:p>
    <w:p w14:paraId="41DCF941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 : classe D</w:t>
      </w:r>
    </w:p>
    <w:p w14:paraId="5553160B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3,0m/s : classe D</w:t>
      </w:r>
    </w:p>
    <w:p w14:paraId="6F817F42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3,5 m/s : classe D</w:t>
      </w:r>
    </w:p>
    <w:p w14:paraId="55FBE9F5" w14:textId="77777777">
      <w:pPr>
        <w:pStyle w:val="Geenafstand"/>
        <w:rPr>
          <w:rFonts w:cs="Tahoma"/>
        </w:rPr>
      </w:pPr>
    </w:p>
    <w:p w14:paraId="3C4B33E5" w14:textId="77777777">
      <w:pPr>
        <w:pStyle w:val="Kop3"/>
        <w:numPr>
          <w:ilvl w:val="0"/>
          <w:numId w:val="17"/>
        </w:numPr>
      </w:pPr>
      <w:r>
        <w:t xml:space="preserve">Etanchéité à l'eau version "+ options" :</w:t>
      </w:r>
    </w:p>
    <w:p w14:paraId="2C12B481" w14:textId="27A933A5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0,0m/s : classe A</w:t>
      </w:r>
    </w:p>
    <w:p w14:paraId="64A38A4F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0,5m/s : classe B</w:t>
      </w:r>
    </w:p>
    <w:p w14:paraId="70FDE38B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1,0m/s : classe B</w:t>
      </w:r>
    </w:p>
    <w:p w14:paraId="570F4C72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 : classe C</w:t>
      </w:r>
    </w:p>
    <w:p w14:paraId="00F4A27C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 : classe C</w:t>
      </w:r>
    </w:p>
    <w:p w14:paraId="440A2632" w14:textId="21F617F3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 : classe D</w:t>
      </w:r>
    </w:p>
    <w:p w14:paraId="54681A04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3,0m/s : classe D</w:t>
      </w:r>
    </w:p>
    <w:p w14:paraId="38BAE631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3,5 m/s : classe D</w:t>
      </w:r>
    </w:p>
    <w:p w14:paraId="751DBE5D" w14:textId="77777777">
      <w:pPr>
        <w:pStyle w:val="Geenafstand"/>
        <w:rPr>
          <w:rFonts w:cs="Tahoma"/>
          <w:highlight w:val="yellow"/>
        </w:rPr>
      </w:pPr>
    </w:p>
    <w:p w14:paraId="111CEA74" w14:textId="77777777">
      <w:pPr>
        <w:spacing w:after="200" w:line="276" w:lineRule="auto"/>
        <w:rPr>
          <w:rFonts w:ascii="Arial" w:hAnsi="Arial" w:cstheme="majorBidi" w:eastAsiaTheme="majorEastAsia"/>
          <w:b/>
          <w:color w:val="43B02A"/>
          <w:u w:val="single"/>
        </w:rPr>
      </w:pPr>
    </w:p>
    <w:p w14:paraId="1D5B1093" w14:textId="77777777">
      <w:pPr>
        <w:pStyle w:val="Kop2"/>
      </w:pPr>
      <w:r>
        <w:t xml:space="preserve">Conforme ou testé selon les normes :</w:t>
      </w:r>
    </w:p>
    <w:p w14:paraId="4997A63A" w14:textId="77777777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t xml:space="preserve">Seaside type A</w:t>
      </w:r>
      <w:r>
        <w:rPr>
          <w:rFonts w:asciiTheme="minorHAnsi" w:hAnsiTheme="minorHAnsi" w:cs="Tahoma"/>
          <w:sz w:val="22"/>
        </w:rPr>
        <w:t xml:space="preserve"> (si finition thermolaqué)</w:t>
      </w:r>
    </w:p>
    <w:p w14:paraId="59D0DC34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(si finition anodisée)</w:t>
      </w:r>
    </w:p>
    <w:p w14:paraId="3C9CAEA0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et EN AW-6060 T66 : alliage d'aluminium et trempe</w:t>
      </w:r>
    </w:p>
    <w:p w14:paraId="68DE89CF" w14:textId="160E77D5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 : étanchéité à l'eau et détermination des coefficients C</w:t>
      </w:r>
      <w:r>
        <w:rPr>
          <w:vertAlign w:val="subscript"/>
        </w:rPr>
        <w:t>e</w:t>
      </w:r>
      <w:r>
        <w:t xml:space="preserve"> et C</w:t>
      </w:r>
      <w:r>
        <w:rPr>
          <w:vertAlign w:val="subscript"/>
        </w:rPr>
        <w:t>d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F9039" w14:textId="77777777">
      <w:r>
        <w:separator/>
      </w:r>
    </w:p>
  </w:endnote>
  <w:endnote w:type="continuationSeparator" w:id="0">
    <w:p w14:paraId="316E955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89D6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89D7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89D9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B1CC6" w14:textId="77777777">
      <w:r>
        <w:separator/>
      </w:r>
    </w:p>
  </w:footnote>
  <w:footnote w:type="continuationSeparator" w:id="0">
    <w:p w14:paraId="35C9EAA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89D4" w14:textId="77777777">
    <w:pPr>
      <w:pStyle w:val="Koptekst"/>
    </w:pPr>
    <w:r>
      <w:pict w14:anchorId="68DE89D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89D5" w14:textId="77777777">
    <w:pPr>
      <w:pStyle w:val="Koptekst"/>
    </w:pPr>
    <w:r>
      <w:pict w14:anchorId="68DE89D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89D8" w14:textId="77777777">
    <w:pPr>
      <w:pStyle w:val="Koptekst"/>
    </w:pPr>
    <w:r>
      <w:pict w14:anchorId="68DE89D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32510C"/>
    <w:multiLevelType w:val="hybridMultilevel"/>
    <w:tmpl w:val="6214FE24"/>
    <w:lvl w:ilvl="0" w:tplc="6CDEDC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57664378">
    <w:abstractNumId w:val="19"/>
  </w:num>
  <w:num w:numId="2" w16cid:durableId="136412434">
    <w:abstractNumId w:val="15"/>
  </w:num>
  <w:num w:numId="3" w16cid:durableId="784689664">
    <w:abstractNumId w:val="10"/>
  </w:num>
  <w:num w:numId="4" w16cid:durableId="771121085">
    <w:abstractNumId w:val="6"/>
  </w:num>
  <w:num w:numId="5" w16cid:durableId="2025011286">
    <w:abstractNumId w:val="5"/>
  </w:num>
  <w:num w:numId="6" w16cid:durableId="675764154">
    <w:abstractNumId w:val="9"/>
  </w:num>
  <w:num w:numId="7" w16cid:durableId="920025122">
    <w:abstractNumId w:val="4"/>
  </w:num>
  <w:num w:numId="8" w16cid:durableId="2082822854">
    <w:abstractNumId w:val="3"/>
  </w:num>
  <w:num w:numId="9" w16cid:durableId="1714187646">
    <w:abstractNumId w:val="2"/>
  </w:num>
  <w:num w:numId="10" w16cid:durableId="1611937969">
    <w:abstractNumId w:val="1"/>
  </w:num>
  <w:num w:numId="11" w16cid:durableId="1733384625">
    <w:abstractNumId w:val="0"/>
  </w:num>
  <w:num w:numId="12" w16cid:durableId="1279147622">
    <w:abstractNumId w:val="7"/>
  </w:num>
  <w:num w:numId="13" w16cid:durableId="325936087">
    <w:abstractNumId w:val="8"/>
  </w:num>
  <w:num w:numId="14" w16cid:durableId="2009020142">
    <w:abstractNumId w:val="18"/>
  </w:num>
  <w:num w:numId="15" w16cid:durableId="1988435538">
    <w:abstractNumId w:val="11"/>
  </w:num>
  <w:num w:numId="16" w16cid:durableId="1257521868">
    <w:abstractNumId w:val="17"/>
  </w:num>
  <w:num w:numId="17" w16cid:durableId="548759344">
    <w:abstractNumId w:val="13"/>
  </w:num>
  <w:num w:numId="18" w16cid:durableId="1075055594">
    <w:abstractNumId w:val="16"/>
  </w:num>
  <w:num w:numId="19" w16cid:durableId="649335283">
    <w:abstractNumId w:val="12"/>
  </w:num>
  <w:num w:numId="20" w16cid:durableId="18499765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86752"/>
    <w:rsid w:val="000974F5"/>
    <w:rsid w:val="000A4893"/>
    <w:rsid w:val="000B45E7"/>
    <w:rsid w:val="000D4094"/>
    <w:rsid w:val="00135961"/>
    <w:rsid w:val="001470E4"/>
    <w:rsid w:val="00153EEE"/>
    <w:rsid w:val="001A0934"/>
    <w:rsid w:val="001C548A"/>
    <w:rsid w:val="00202A6D"/>
    <w:rsid w:val="002047D0"/>
    <w:rsid w:val="00222F29"/>
    <w:rsid w:val="002A46E2"/>
    <w:rsid w:val="002A7B19"/>
    <w:rsid w:val="002C6714"/>
    <w:rsid w:val="002D28BD"/>
    <w:rsid w:val="002E78A4"/>
    <w:rsid w:val="002F4432"/>
    <w:rsid w:val="00315892"/>
    <w:rsid w:val="00393524"/>
    <w:rsid w:val="003E502D"/>
    <w:rsid w:val="004772FD"/>
    <w:rsid w:val="00485348"/>
    <w:rsid w:val="004929D2"/>
    <w:rsid w:val="004A6709"/>
    <w:rsid w:val="004B10FD"/>
    <w:rsid w:val="00515344"/>
    <w:rsid w:val="00522424"/>
    <w:rsid w:val="00584936"/>
    <w:rsid w:val="005A1F6F"/>
    <w:rsid w:val="005B0349"/>
    <w:rsid w:val="005F05CA"/>
    <w:rsid w:val="00632DD0"/>
    <w:rsid w:val="00674C48"/>
    <w:rsid w:val="006B03E9"/>
    <w:rsid w:val="006C3D0E"/>
    <w:rsid w:val="00722343"/>
    <w:rsid w:val="00737673"/>
    <w:rsid w:val="00787799"/>
    <w:rsid w:val="007A06F7"/>
    <w:rsid w:val="007B4030"/>
    <w:rsid w:val="007D5206"/>
    <w:rsid w:val="007E15BE"/>
    <w:rsid w:val="00816D7F"/>
    <w:rsid w:val="008B02B5"/>
    <w:rsid w:val="008D1CFA"/>
    <w:rsid w:val="009701DF"/>
    <w:rsid w:val="009A17EA"/>
    <w:rsid w:val="00A231A8"/>
    <w:rsid w:val="00A9263D"/>
    <w:rsid w:val="00B10DC4"/>
    <w:rsid w:val="00B20205"/>
    <w:rsid w:val="00B21D6F"/>
    <w:rsid w:val="00B33D5D"/>
    <w:rsid w:val="00BA1D2F"/>
    <w:rsid w:val="00BC2A15"/>
    <w:rsid w:val="00BE5117"/>
    <w:rsid w:val="00C11DFF"/>
    <w:rsid w:val="00C61B29"/>
    <w:rsid w:val="00CB5A3D"/>
    <w:rsid w:val="00D0178E"/>
    <w:rsid w:val="00D150B5"/>
    <w:rsid w:val="00D34B9C"/>
    <w:rsid w:val="00D64E46"/>
    <w:rsid w:val="00DA7063"/>
    <w:rsid w:val="00DD4C07"/>
    <w:rsid w:val="00DE5059"/>
    <w:rsid w:val="00E134B7"/>
    <w:rsid w:val="00E545C3"/>
    <w:rsid w:val="00E623A1"/>
    <w:rsid w:val="00F01670"/>
    <w:rsid w:val="00F12C0E"/>
    <w:rsid w:val="00F15A8B"/>
    <w:rsid w:val="00F53540"/>
    <w:rsid w:val="00F61016"/>
    <w:rsid w:val="00FA6FBD"/>
    <w:rsid w:val="369D5EB6"/>
    <w:rsid w:val="6441B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DE89A5"/>
  <w15:docId w15:val="{A9A698F6-E8AB-4DA2-88F8-4B57B763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Standaard3">
    <w:name w:val="P68B1DB1-Standaard3"/>
    <w:basedOn w:val="Standaar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F9350-127C-432D-BDF2-C46812FBD1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2862A-3F3E-4198-B7CD-391F3081A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376417-4FBB-428C-9BD6-6E065DD1B0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18</cp:revision>
  <cp:lastPrinted>2016-09-28T15:00:00Z</cp:lastPrinted>
  <dcterms:created xsi:type="dcterms:W3CDTF">2016-09-28T15:00:00Z</dcterms:created>
  <dcterms:modified xsi:type="dcterms:W3CDTF">2022-11-08T08:32:12Z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