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77" w:rsidRPr="00CA4F91" w:rsidRDefault="00CA4F91" w:rsidP="00B93A77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CA4F91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Solar shading system </w:t>
      </w:r>
      <w:r w:rsidR="00A70208" w:rsidRPr="00CA4F91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CA4F91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lide LuxFrame 40/40 </w:t>
      </w:r>
      <w:r w:rsidR="00B93A77" w:rsidRPr="00CA4F91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60F</w:t>
      </w:r>
    </w:p>
    <w:p w:rsidR="00F02894" w:rsidRPr="00CA4F91" w:rsidRDefault="00F02894" w:rsidP="00F02894">
      <w:pPr>
        <w:pStyle w:val="Geenafstand"/>
        <w:jc w:val="center"/>
        <w:rPr>
          <w:lang w:val="fr-BE" w:eastAsia="nl-NL"/>
        </w:rPr>
      </w:pPr>
    </w:p>
    <w:p w:rsidR="00CA4F91" w:rsidRPr="00206FD5" w:rsidRDefault="00CA4F91" w:rsidP="00CA4F9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CA4F91" w:rsidRDefault="00CA4F91" w:rsidP="00CA4F91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CA4F91" w:rsidRPr="00206FD5" w:rsidRDefault="00CA4F91" w:rsidP="00CA4F9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The louvre blades are incorporated in a robust frame section.</w:t>
      </w:r>
    </w:p>
    <w:p w:rsidR="00CA4F91" w:rsidRPr="00206FD5" w:rsidRDefault="00CA4F91" w:rsidP="00CA4F91">
      <w:pPr>
        <w:pStyle w:val="Geenafstand"/>
        <w:rPr>
          <w:lang w:val="fr-BE"/>
        </w:rPr>
      </w:pPr>
    </w:p>
    <w:p w:rsidR="00CA4F91" w:rsidRPr="0088221D" w:rsidRDefault="00CA4F91" w:rsidP="00CA4F91">
      <w:pPr>
        <w:pStyle w:val="Kop2"/>
      </w:pPr>
      <w:r>
        <w:t>Features:</w:t>
      </w:r>
    </w:p>
    <w:p w:rsidR="00CA4F91" w:rsidRPr="00DC4D3D" w:rsidRDefault="00CA4F91" w:rsidP="00CA4F9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CA4F91" w:rsidP="00CA4F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60F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Oval</w:t>
      </w:r>
      <w:r w:rsidR="00CA4F9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-shaped</w:t>
      </w:r>
    </w:p>
    <w:p w:rsidR="00CA4F91" w:rsidRPr="00534E24" w:rsidRDefault="00CA4F91" w:rsidP="00CA4F91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534E24">
        <w:rPr>
          <w:rStyle w:val="Kop3Char"/>
          <w:rFonts w:ascii="Calibri" w:hAnsi="Calibri"/>
          <w:b/>
          <w:color w:val="auto"/>
          <w:lang w:val="fr-BE"/>
        </w:rPr>
        <w:t>Material</w:t>
      </w:r>
      <w:r w:rsidRPr="00534E24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CA4F91" w:rsidP="00CA4F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51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Pr="00CA4F91" w:rsidRDefault="00CA4F9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CA4F91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Blade pitch</w:t>
      </w:r>
      <w:r w:rsidR="00254988" w:rsidRPr="00CA4F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534E2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75</w:t>
      </w:r>
      <w:r w:rsidR="00FE73B9" w:rsidRPr="00CA4F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CA4F91" w:rsidRDefault="00CA4F9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CA4F91">
        <w:rPr>
          <w:rStyle w:val="Kop3Char"/>
          <w:rFonts w:ascii="Calibri" w:hAnsi="Calibri"/>
          <w:b/>
          <w:color w:val="auto"/>
          <w:lang w:val="fr-BE"/>
        </w:rPr>
        <w:t>Inclination</w:t>
      </w:r>
      <w:r w:rsidR="00FE73B9" w:rsidRPr="00CA4F91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CA4F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B93A77" w:rsidRPr="00CA4F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55</w:t>
      </w:r>
      <w:r w:rsidR="00FE73B9" w:rsidRPr="00CA4F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CA4F91" w:rsidRPr="00B51385" w:rsidRDefault="00CA4F91" w:rsidP="00CA4F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CA4F91" w:rsidRDefault="00CA4F91" w:rsidP="00CA4F9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:rsidR="00CA4F91" w:rsidRPr="005E5E28" w:rsidRDefault="00CA4F91" w:rsidP="00CA4F9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µm)</w:t>
      </w:r>
    </w:p>
    <w:p w:rsidR="00CA4F91" w:rsidRPr="003357B6" w:rsidRDefault="00CA4F91" w:rsidP="00CA4F91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CA4F91" w:rsidRPr="008E3C3F" w:rsidRDefault="00CA4F91" w:rsidP="00CA4F9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CA4F91" w:rsidP="00CA4F9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CA4F91" w:rsidRPr="0088221D" w:rsidRDefault="00CA4F91" w:rsidP="00CA4F91">
      <w:pPr>
        <w:pStyle w:val="Kop2"/>
      </w:pPr>
      <w:r>
        <w:t>Surface treatment:</w:t>
      </w:r>
    </w:p>
    <w:p w:rsidR="00CA4F91" w:rsidRPr="005E5E28" w:rsidRDefault="00CA4F91" w:rsidP="00CA4F91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CA4F91" w:rsidRPr="005E5E28" w:rsidRDefault="00CA4F91" w:rsidP="00CA4F91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CA4F91" w:rsidRPr="00206FD5" w:rsidRDefault="00CA4F91" w:rsidP="00CA4F91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9E22E4" w:rsidRPr="00CA4F91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CA4F91" w:rsidRDefault="00CA4F91" w:rsidP="00CA4F91">
      <w:pPr>
        <w:pStyle w:val="Kop2"/>
      </w:pPr>
      <w:r>
        <w:t>Sliding system:</w:t>
      </w:r>
    </w:p>
    <w:p w:rsidR="00CA4F91" w:rsidRPr="009E22E4" w:rsidRDefault="00CA4F91" w:rsidP="00CA4F91">
      <w:pPr>
        <w:pStyle w:val="Kop3"/>
        <w:numPr>
          <w:ilvl w:val="0"/>
          <w:numId w:val="44"/>
        </w:numPr>
      </w:pPr>
      <w:r>
        <w:t>Single sliding system:</w:t>
      </w:r>
    </w:p>
    <w:p w:rsidR="00CA4F91" w:rsidRDefault="00CA4F91" w:rsidP="00CA4F91">
      <w:pPr>
        <w:pStyle w:val="Geenafstand"/>
        <w:ind w:left="720"/>
      </w:pPr>
      <w:r>
        <w:t>Independently operated individual panels.</w:t>
      </w:r>
    </w:p>
    <w:p w:rsidR="00CA4F91" w:rsidRDefault="00CA4F91" w:rsidP="00CA4F91">
      <w:pPr>
        <w:pStyle w:val="Geenafstand"/>
        <w:ind w:left="720"/>
      </w:pPr>
    </w:p>
    <w:p w:rsidR="00CA4F91" w:rsidRDefault="00CA4F91" w:rsidP="00CA4F91">
      <w:pPr>
        <w:pStyle w:val="Kop3"/>
        <w:numPr>
          <w:ilvl w:val="0"/>
          <w:numId w:val="44"/>
        </w:numPr>
      </w:pPr>
      <w:r>
        <w:t>Symmetrical sliding system:</w:t>
      </w:r>
    </w:p>
    <w:p w:rsidR="00CA4F91" w:rsidRPr="009E22E4" w:rsidRDefault="00CA4F91" w:rsidP="00CA4F91">
      <w:pPr>
        <w:pStyle w:val="Geenafstand"/>
        <w:ind w:left="720"/>
      </w:pPr>
      <w:r>
        <w:t>Two linked panels that slide apart or together symmetrically.</w:t>
      </w:r>
    </w:p>
    <w:p w:rsidR="00CA4F91" w:rsidRDefault="00CA4F91" w:rsidP="00CA4F91">
      <w:pPr>
        <w:tabs>
          <w:tab w:val="left" w:pos="1410"/>
        </w:tabs>
      </w:pPr>
      <w:r>
        <w:tab/>
      </w:r>
    </w:p>
    <w:p w:rsidR="00CA4F91" w:rsidRDefault="00CA4F91" w:rsidP="00CA4F91">
      <w:pPr>
        <w:pStyle w:val="Kop3"/>
        <w:numPr>
          <w:ilvl w:val="0"/>
          <w:numId w:val="44"/>
        </w:numPr>
      </w:pPr>
      <w:r>
        <w:t>Telescopic sliding system:</w:t>
      </w:r>
    </w:p>
    <w:p w:rsidR="00CA4F91" w:rsidRDefault="00CA4F91" w:rsidP="00CA4F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CA4F91" w:rsidRDefault="00CA4F91" w:rsidP="00CA4F91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CA4F91" w:rsidRDefault="00CA4F91" w:rsidP="00CA4F91">
      <w:pPr>
        <w:pStyle w:val="Kop3"/>
        <w:numPr>
          <w:ilvl w:val="0"/>
          <w:numId w:val="44"/>
        </w:numPr>
      </w:pPr>
      <w:r>
        <w:t>BiFold:</w:t>
      </w:r>
    </w:p>
    <w:p w:rsidR="00CA4F91" w:rsidRPr="00D503A2" w:rsidRDefault="00CA4F91" w:rsidP="00CA4F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A solar shading system that links 2 panels together, they fold open and close </w:t>
      </w:r>
      <w:r>
        <w:rPr>
          <w:rFonts w:ascii="Calibri" w:hAnsi="Calibri"/>
          <w:sz w:val="22"/>
          <w:u w:val="single"/>
        </w:rPr>
        <w:t>manually</w:t>
      </w:r>
      <w:r>
        <w:rPr>
          <w:rFonts w:ascii="Calibri" w:hAnsi="Calibri"/>
          <w:sz w:val="22"/>
        </w:rPr>
        <w:t xml:space="preserve"> (accordion principle).</w:t>
      </w:r>
    </w:p>
    <w:p w:rsidR="00CA4F91" w:rsidRDefault="00CA4F91" w:rsidP="00CA4F91"/>
    <w:p w:rsidR="00CA4F91" w:rsidRDefault="00CA4F91" w:rsidP="00CA4F91">
      <w:pPr>
        <w:pStyle w:val="Kop3"/>
        <w:numPr>
          <w:ilvl w:val="0"/>
          <w:numId w:val="44"/>
        </w:numPr>
      </w:pPr>
      <w:r>
        <w:t>QuadraFold:</w:t>
      </w:r>
    </w:p>
    <w:p w:rsidR="00CA4F91" w:rsidRPr="00B32D42" w:rsidRDefault="00CA4F91" w:rsidP="00CA4F91">
      <w:pPr>
        <w:pStyle w:val="Lijstalinea"/>
        <w:rPr>
          <w:rFonts w:ascii="Calibri" w:eastAsia="Calibri" w:hAnsi="Calibri" w:cs="Times New Roman"/>
        </w:rPr>
      </w:pPr>
      <w:r>
        <w:rPr>
          <w:rFonts w:ascii="Calibri" w:hAnsi="Calibri"/>
        </w:rPr>
        <w:t>A solar shading system that links 4 panels together, they fold open and close </w:t>
      </w:r>
      <w:r>
        <w:rPr>
          <w:rFonts w:ascii="Calibri" w:hAnsi="Calibri"/>
          <w:u w:val="single"/>
        </w:rPr>
        <w:t>manually</w:t>
      </w:r>
      <w:r>
        <w:rPr>
          <w:rFonts w:ascii="Calibri" w:hAnsi="Calibri"/>
        </w:rPr>
        <w:t xml:space="preserve"> (accordion principle).</w:t>
      </w:r>
    </w:p>
    <w:p w:rsidR="00CA4F91" w:rsidRPr="007244D2" w:rsidRDefault="00CA4F91" w:rsidP="00CA4F91">
      <w:pPr>
        <w:pStyle w:val="Kop2"/>
      </w:pPr>
      <w:r>
        <w:lastRenderedPageBreak/>
        <w:t>Operation:</w:t>
      </w:r>
    </w:p>
    <w:p w:rsidR="00CA4F91" w:rsidRDefault="00CA4F91" w:rsidP="00CA4F9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CA4F91" w:rsidRDefault="00CA4F91" w:rsidP="00CA4F91">
      <w:pPr>
        <w:pStyle w:val="Geenafstand"/>
        <w:ind w:left="720"/>
        <w:rPr>
          <w:rStyle w:val="Kop3Char"/>
        </w:rPr>
      </w:pPr>
    </w:p>
    <w:p w:rsidR="00CA4F91" w:rsidRDefault="00CA4F91" w:rsidP="00CA4F9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CA4F91" w:rsidRPr="003B3007" w:rsidRDefault="00CA4F91" w:rsidP="00CA4F91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A4F91" w:rsidRDefault="00CA4F91" w:rsidP="00CA4F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CA4F91" w:rsidRDefault="00CA4F91" w:rsidP="00CA4F91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CA4F91" w:rsidRDefault="00CA4F91" w:rsidP="00CA4F91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CA4F91" w:rsidRDefault="00CA4F91" w:rsidP="00CA4F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CA4F91" w:rsidRDefault="00CA4F91" w:rsidP="00CA4F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CA4F91" w:rsidRDefault="00CA4F91" w:rsidP="00CA4F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CA4F91" w:rsidRDefault="00CA4F91" w:rsidP="00CA4F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CA4F91" w:rsidRDefault="00CA4F91" w:rsidP="00CA4F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CA4F91" w:rsidRPr="00206FD5" w:rsidRDefault="00CA4F91" w:rsidP="00CA4F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CA4F91" w:rsidRPr="00206FD5" w:rsidRDefault="00CA4F91" w:rsidP="00CA4F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CA4F91" w:rsidRPr="00206FD5" w:rsidRDefault="00CA4F91" w:rsidP="00CA4F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CA4F91" w:rsidRPr="00206FD5" w:rsidRDefault="00CA4F91" w:rsidP="00CA4F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CA4F91" w:rsidRDefault="00CA4F91" w:rsidP="00CA4F91">
      <w:pPr>
        <w:pStyle w:val="Kop2"/>
      </w:pPr>
      <w:r>
        <w:t>Rails</w:t>
      </w:r>
    </w:p>
    <w:p w:rsidR="00CA4F91" w:rsidRDefault="00CA4F91" w:rsidP="00CA4F91">
      <w:pPr>
        <w:pStyle w:val="Kop3"/>
        <w:numPr>
          <w:ilvl w:val="0"/>
          <w:numId w:val="44"/>
        </w:numPr>
      </w:pPr>
      <w:r>
        <w:t>Top rail:</w:t>
      </w:r>
    </w:p>
    <w:p w:rsidR="00CA4F91" w:rsidRPr="00495265" w:rsidRDefault="00CA4F91" w:rsidP="00CA4F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</w:t>
      </w:r>
      <w:r w:rsidRPr="00495265">
        <w:rPr>
          <w:rFonts w:ascii="Calibri" w:eastAsia="Calibri" w:hAnsi="Calibri" w:cs="Times New Roman"/>
          <w:sz w:val="22"/>
          <w:szCs w:val="22"/>
        </w:rPr>
        <w:t>: 31/33/2</w:t>
      </w:r>
      <w:r>
        <w:rPr>
          <w:rFonts w:ascii="Calibri" w:eastAsia="Calibri" w:hAnsi="Calibri" w:cs="Times New Roman"/>
          <w:sz w:val="22"/>
          <w:szCs w:val="22"/>
        </w:rPr>
        <w:t xml:space="preserve"> top rail</w:t>
      </w:r>
    </w:p>
    <w:p w:rsidR="00CA4F91" w:rsidRPr="00F4288B" w:rsidRDefault="00CA4F91" w:rsidP="00CA4F91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F4288B">
        <w:rPr>
          <w:rFonts w:ascii="Calibri" w:eastAsia="Calibri" w:hAnsi="Calibri" w:cs="Times New Roman"/>
          <w:sz w:val="22"/>
          <w:szCs w:val="22"/>
          <w:lang w:val="fr-BE"/>
        </w:rPr>
        <w:t xml:space="preserve">- </w:t>
      </w:r>
      <w:r w:rsidRPr="00F4288B">
        <w:rPr>
          <w:rFonts w:ascii="Calibri" w:hAnsi="Calibri"/>
          <w:sz w:val="22"/>
          <w:lang w:val="fr-BE"/>
        </w:rPr>
        <w:t>Other configurations</w:t>
      </w:r>
      <w:r w:rsidRPr="00F4288B">
        <w:rPr>
          <w:rFonts w:ascii="Calibri" w:eastAsia="Calibri" w:hAnsi="Calibri" w:cs="Times New Roman"/>
          <w:sz w:val="22"/>
          <w:szCs w:val="22"/>
          <w:lang w:val="fr-BE"/>
        </w:rPr>
        <w:t>: 35/40/2 top rail</w:t>
      </w:r>
    </w:p>
    <w:p w:rsidR="00CA4F91" w:rsidRPr="00495265" w:rsidRDefault="00CA4F91" w:rsidP="00CA4F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BiFold and QuadraFold: 48/75/2 top rail</w:t>
      </w:r>
    </w:p>
    <w:p w:rsidR="00CA4F91" w:rsidRDefault="00CA4F91" w:rsidP="00CA4F91">
      <w:pPr>
        <w:ind w:left="708"/>
        <w:rPr>
          <w:lang w:val="nl-BE" w:eastAsia="en-US"/>
        </w:rPr>
      </w:pPr>
    </w:p>
    <w:p w:rsidR="00CA4F91" w:rsidRDefault="00CA4F91" w:rsidP="00CA4F91">
      <w:pPr>
        <w:pStyle w:val="Kop3"/>
        <w:numPr>
          <w:ilvl w:val="0"/>
          <w:numId w:val="44"/>
        </w:numPr>
      </w:pPr>
      <w:r>
        <w:t>Bottom rail:</w:t>
      </w:r>
    </w:p>
    <w:p w:rsidR="00CA4F91" w:rsidRDefault="00CA4F91" w:rsidP="00CA4F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Bottom rail</w:t>
      </w:r>
      <w:r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9C5D52" w:rsidRDefault="009C5D52" w:rsidP="009C5D5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9C5D52" w:rsidRDefault="009C5D52" w:rsidP="009C5D5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9C5D52" w:rsidRPr="009C5D52" w:rsidRDefault="009C5D52" w:rsidP="009C5D5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CA4F91" w:rsidRPr="00495265" w:rsidRDefault="00CA4F91" w:rsidP="00CA4F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BiFold and QuadraFold: 48/20/2 bottom rail</w:t>
      </w:r>
    </w:p>
    <w:p w:rsidR="00CA4F91" w:rsidRPr="00495265" w:rsidRDefault="00CA4F91" w:rsidP="00CA4F91">
      <w:pPr>
        <w:ind w:left="708"/>
        <w:rPr>
          <w:lang w:val="nl-BE" w:eastAsia="en-US"/>
        </w:rPr>
      </w:pPr>
    </w:p>
    <w:p w:rsidR="00CA4F91" w:rsidRPr="007244D2" w:rsidRDefault="00CA4F91" w:rsidP="00CA4F91">
      <w:pPr>
        <w:pStyle w:val="Kop2"/>
      </w:pPr>
      <w:r>
        <w:t>Complies with or tested in accordance with the following standards:</w:t>
      </w:r>
    </w:p>
    <w:p w:rsidR="00CA4F91" w:rsidRPr="00814A71" w:rsidRDefault="00CA4F91" w:rsidP="00CA4F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CA4F91" w:rsidRPr="00814A71" w:rsidRDefault="00CA4F91" w:rsidP="00CA4F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CA4F91" w:rsidRPr="00814A71" w:rsidRDefault="00CA4F91" w:rsidP="00CA4F91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CA4F91" w:rsidRPr="00B32D42" w:rsidRDefault="00CA4F91" w:rsidP="00CA4F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CA4F91" w:rsidRPr="00206FD5" w:rsidRDefault="00CA4F91" w:rsidP="00CA4F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CA4F91" w:rsidRPr="00206FD5" w:rsidRDefault="00CA4F91" w:rsidP="00CA4F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CA4F91" w:rsidRPr="00563150" w:rsidRDefault="00CA4F91" w:rsidP="00CA4F9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CA4F91" w:rsidRPr="00206FD5" w:rsidRDefault="00CA4F91" w:rsidP="00CA4F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CA4F91" w:rsidRPr="00206FD5" w:rsidRDefault="00CA4F91" w:rsidP="00CA4F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CA4F91" w:rsidRPr="00206FD5" w:rsidRDefault="00CA4F91" w:rsidP="00CA4F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D73C16" w:rsidRPr="007010DA" w:rsidRDefault="00D73C16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D73C16" w:rsidRPr="007010D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C3C" w:rsidRDefault="00296C3C" w:rsidP="00584936">
      <w:r>
        <w:separator/>
      </w:r>
    </w:p>
  </w:endnote>
  <w:endnote w:type="continuationSeparator" w:id="0">
    <w:p w:rsidR="00296C3C" w:rsidRDefault="00296C3C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C3C" w:rsidRDefault="00296C3C" w:rsidP="00584936">
      <w:r>
        <w:separator/>
      </w:r>
    </w:p>
  </w:footnote>
  <w:footnote w:type="continuationSeparator" w:id="0">
    <w:p w:rsidR="00296C3C" w:rsidRDefault="00296C3C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96C3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96C3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96C3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73314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67D9A"/>
    <w:rsid w:val="00296C3C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4E24"/>
    <w:rsid w:val="00535CEE"/>
    <w:rsid w:val="00567523"/>
    <w:rsid w:val="005832FC"/>
    <w:rsid w:val="00584936"/>
    <w:rsid w:val="005A1F6F"/>
    <w:rsid w:val="005B306F"/>
    <w:rsid w:val="005C7E25"/>
    <w:rsid w:val="005D47B6"/>
    <w:rsid w:val="005E089A"/>
    <w:rsid w:val="005F05CA"/>
    <w:rsid w:val="005F2768"/>
    <w:rsid w:val="0061302D"/>
    <w:rsid w:val="00671AA8"/>
    <w:rsid w:val="00672866"/>
    <w:rsid w:val="00685067"/>
    <w:rsid w:val="006A176D"/>
    <w:rsid w:val="006B03E9"/>
    <w:rsid w:val="006C3D0E"/>
    <w:rsid w:val="006C401A"/>
    <w:rsid w:val="006D6E54"/>
    <w:rsid w:val="006F3CC4"/>
    <w:rsid w:val="007010DA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A5F3C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C5D52"/>
    <w:rsid w:val="009D1856"/>
    <w:rsid w:val="009E22E4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93A77"/>
    <w:rsid w:val="00BC2A15"/>
    <w:rsid w:val="00BF0CC0"/>
    <w:rsid w:val="00C11DFF"/>
    <w:rsid w:val="00C42B7E"/>
    <w:rsid w:val="00CA4F91"/>
    <w:rsid w:val="00CA6850"/>
    <w:rsid w:val="00CB5A3D"/>
    <w:rsid w:val="00CC6F09"/>
    <w:rsid w:val="00D0178E"/>
    <w:rsid w:val="00D34B9C"/>
    <w:rsid w:val="00D503A2"/>
    <w:rsid w:val="00D73C16"/>
    <w:rsid w:val="00D839CE"/>
    <w:rsid w:val="00D87C2A"/>
    <w:rsid w:val="00DA24FF"/>
    <w:rsid w:val="00DA7063"/>
    <w:rsid w:val="00DB6740"/>
    <w:rsid w:val="00DC4D3D"/>
    <w:rsid w:val="00DF44E1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1528E6B"/>
  <w15:docId w15:val="{4278E410-D065-4C7B-8F19-0EB5A48A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6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2016-11-23T09:51:00Z</dcterms:created>
  <dcterms:modified xsi:type="dcterms:W3CDTF">2020-03-06T07:32:00Z</dcterms:modified>
</cp:coreProperties>
</file>