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7963" w14:textId="73216328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  <w:tab/>
      </w:r>
      <w:bookmarkEnd w:id="0"/>
      <w:bookmarkEnd w:id="1"/>
      <w:bookmarkEnd w:id="2"/>
      <w:bookmarkEnd w:id="3"/>
      <w:r>
        <w:t xml:space="preserve">Protection contre le gel</w:t>
      </w:r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 xml:space="preserve">Pré-chauffeur DucoBox Energy Comfort (Plus) – 1425W</w:t>
      </w:r>
    </w:p>
    <w:p w14:paraId="31907965" w14:textId="77777777">
      <w:pPr>
        <w:pStyle w:val="Kop5"/>
      </w:pPr>
      <w:r>
        <w:t xml:space="preserve">Description :</w:t>
      </w:r>
    </w:p>
    <w:p w14:paraId="31907967" w14:textId="6B036FB5">
      <w:r>
        <w:rPr>
          <w:rStyle w:val="MerkChar"/>
          <w:color w:val="auto"/>
        </w:rPr>
        <w:t xml:space="preserve">Le </w:t>
      </w:r>
      <w:r>
        <w:rPr>
          <w:rStyle w:val="MerkChar"/>
        </w:rPr>
        <w:t xml:space="preserve">Pré-chauffeur </w:t>
      </w:r>
      <w:r>
        <w:t xml:space="preserve">est un système de protection contre le gel basé sur une résistance électrique allant jusqu'à 1425W qui peut être appliqué optionnellement dans la connexion ODA d'une DucoBox Energy Comfort (Plus).</w:t>
      </w:r>
    </w:p>
    <w:p w14:paraId="4A355315" w14:textId="77777777"/>
    <w:p w14:paraId="31907968" w14:textId="39B77B6C">
      <w:pPr>
        <w:rPr>
          <w:rStyle w:val="MerkChar"/>
          <w:color w:val="auto"/>
        </w:rPr>
      </w:pPr>
      <w:r>
        <w:rPr>
          <w:rStyle w:val="MerkChar"/>
          <w:color w:val="auto"/>
        </w:rPr>
        <w:t xml:space="preserve">Le </w:t>
      </w:r>
      <w:r>
        <w:rPr>
          <w:rStyle w:val="MerkChar"/>
        </w:rPr>
        <w:t xml:space="preserve">Pré-chauffeur </w:t>
      </w:r>
      <w:r>
        <w:rPr>
          <w:rStyle w:val="MerkChar"/>
          <w:color w:val="auto"/>
        </w:rPr>
        <w:t xml:space="preserve">agit comme un chauffage de conduit, protégeant l'échangeur de chaleur de la ventilation double flux DUCO contre le gel. À cette fin, chaque VMC DUCO contient également un contrôle de déséquilibre. Ce contrôle du déséquilibre est différé lors de l'utilisation d'un </w:t>
      </w:r>
      <w:r>
        <w:rPr>
          <w:rStyle w:val="MerkChar"/>
        </w:rPr>
        <w:t>Pré-chauffeur</w:t>
      </w:r>
      <w:r>
        <w:rPr>
          <w:rStyle w:val="MerkChar"/>
          <w:color w:val="auto"/>
        </w:rPr>
        <w:t>.</w:t>
      </w:r>
    </w:p>
    <w:p w14:paraId="5502DD64" w14:textId="77777777">
      <w:pPr>
        <w:pStyle w:val="Kop5"/>
        <w:tabs>
          <w:tab w:val="left" w:pos="3119"/>
        </w:tabs>
      </w:pPr>
    </w:p>
    <w:p w14:paraId="31907969" w14:textId="77777777">
      <w:pPr>
        <w:pStyle w:val="Kop5"/>
      </w:pPr>
      <w:r>
        <w:t xml:space="preserve">Fonctionnement :</w:t>
      </w:r>
    </w:p>
    <w:p w14:paraId="3190796A" w14:textId="5E95EAF1">
      <w:pPr>
        <w:pStyle w:val="Geenafstand"/>
        <w:rPr>
          <w:b/>
        </w:rPr>
      </w:pPr>
      <w:r>
        <w:t xml:space="preserve">La résistance est commandée de manière modulable en fonction des différentes lectures de température dans la VMC.</w:t>
      </w:r>
    </w:p>
    <w:p w14:paraId="3190796B" w14:textId="77777777">
      <w:pPr>
        <w:pStyle w:val="Kop5"/>
        <w:rPr>
          <w:b w:val="0"/>
          <w:u w:val="none"/>
        </w:rPr>
      </w:pPr>
    </w:p>
    <w:p w14:paraId="3190796C" w14:textId="77777777">
      <w:pPr>
        <w:pStyle w:val="Kop5"/>
      </w:pPr>
      <w:r>
        <w:t xml:space="preserve">Modèle :</w:t>
      </w:r>
    </w:p>
    <w:p w14:paraId="3190796D" w14:textId="5D946269">
      <w:pPr>
        <w:tabs>
          <w:tab w:val="left" w:pos="3119"/>
        </w:tabs>
      </w:pPr>
      <w:r>
        <w:t xml:space="preserve">Matériau :</w:t>
        <w:tab/>
        <w:t xml:space="preserve">Caisson en EPP (polypropylène expansé)</w:t>
      </w:r>
    </w:p>
    <w:p w14:paraId="3190796F" w14:textId="7FA0F999">
      <w:pPr>
        <w:tabs>
          <w:tab w:val="left" w:pos="3119"/>
        </w:tabs>
      </w:pPr>
      <w:r>
        <w:t xml:space="preserve">Coloris :</w:t>
        <w:tab/>
        <w:t>Noir</w:t>
      </w:r>
    </w:p>
    <w:p w14:paraId="31907970" w14:textId="77777777">
      <w:pPr>
        <w:pStyle w:val="Kop5"/>
        <w:tabs>
          <w:tab w:val="left" w:pos="3119"/>
        </w:tabs>
      </w:pPr>
    </w:p>
    <w:p w14:paraId="31907971" w14:textId="77777777">
      <w:pPr>
        <w:pStyle w:val="P68B1DB1-Kop51"/>
        <w:tabs>
          <w:tab w:val="left" w:pos="3119"/>
        </w:tabs>
        <w:rPr>
          <w:rFonts w:asciiTheme="minorHAnsi" w:hAnsiTheme="minorHAnsi"/>
        </w:rPr>
      </w:pPr>
      <w:r>
        <w:t xml:space="preserve">Spécifications techniques</w:t>
      </w:r>
    </w:p>
    <w:p w14:paraId="31907972" w14:textId="662BA7CF">
      <w:pPr>
        <w:tabs>
          <w:tab w:val="left" w:pos="3119"/>
        </w:tabs>
      </w:pPr>
      <w:r>
        <w:t xml:space="preserve">Dimensions (LxHxP) (mm) :</w:t>
        <w:tab/>
        <w:t xml:space="preserve">392 x 212 x 257</w:t>
      </w:r>
    </w:p>
    <w:p w14:paraId="31907974" w14:textId="27399B9A">
      <w:pPr>
        <w:tabs>
          <w:tab w:val="left" w:pos="3119"/>
        </w:tabs>
      </w:pPr>
      <w:r>
        <w:t xml:space="preserve">Poids (g) :</w:t>
        <w:tab/>
        <w:t>2450</w:t>
      </w:r>
    </w:p>
    <w:p w14:paraId="3C9DCB40" w14:textId="371EE04B">
      <w:pPr>
        <w:tabs>
          <w:tab w:val="left" w:pos="3119"/>
        </w:tabs>
      </w:pPr>
      <w:r>
        <w:t xml:space="preserve">Champ d'application :</w:t>
        <w:tab/>
        <w:t xml:space="preserve">Entre -15 et +40 °C</w:t>
      </w:r>
    </w:p>
    <w:p w14:paraId="45ED1624" w14:textId="796F5DD8">
      <w:pPr>
        <w:tabs>
          <w:tab w:val="left" w:pos="3119"/>
        </w:tabs>
        <w:pStyle w:val="P68B1DB1-Standaard2"/>
      </w:pPr>
      <w:r>
        <w:t xml:space="preserve">Diamètre de raccordement :</w:t>
        <w:tab/>
        <w:t xml:space="preserve">2 x ø 180 (F)</w:t>
      </w:r>
    </w:p>
    <w:p w14:paraId="392F9102" w14:textId="58CBEE83">
      <w:pPr>
        <w:tabs>
          <w:tab w:val="left" w:pos="3119"/>
        </w:tabs>
      </w:pPr>
      <w:r>
        <w:t xml:space="preserve">Alimentation électrique :</w:t>
        <w:tab/>
        <w:t>230V</w:t>
      </w:r>
    </w:p>
    <w:p w14:paraId="20284456" w14:textId="14611B13">
      <w:pPr>
        <w:tabs>
          <w:tab w:val="left" w:pos="3119"/>
        </w:tabs>
      </w:pPr>
      <w:r>
        <w:t xml:space="preserve">Puissance de crête :</w:t>
        <w:tab/>
        <w:t>1425W</w:t>
      </w:r>
    </w:p>
    <w:p w14:paraId="151265C6" w14:textId="7CCC7A25">
      <w:pPr>
        <w:tabs>
          <w:tab w:val="left" w:pos="3119"/>
        </w:tabs>
      </w:pPr>
      <w:r>
        <w:t xml:space="preserve">Courant absorbé maximal :</w:t>
        <w:tab/>
        <w:t>6,2A</w:t>
      </w:r>
    </w:p>
    <w:p w14:paraId="29475E85" w14:textId="427FFD2B">
      <w:pPr>
        <w:tabs>
          <w:tab w:val="left" w:pos="3119"/>
        </w:tabs>
        <w:ind w:left="3119" w:hanging="3119"/>
      </w:pPr>
      <w:r>
        <w:t xml:space="preserve">Communication :</w:t>
        <w:tab/>
        <w:t xml:space="preserve">directement avec la VMC DUCO via un câble de communication prémonté</w:t>
      </w:r>
    </w:p>
    <w:p w14:paraId="31907975" w14:textId="77777777">
      <w:pPr>
        <w:pStyle w:val="Kop5"/>
        <w:tabs>
          <w:tab w:val="left" w:pos="3119"/>
        </w:tabs>
      </w:pPr>
    </w:p>
    <w:p w14:paraId="31907976" w14:textId="77777777">
      <w:pPr>
        <w:pStyle w:val="Kop5"/>
      </w:pPr>
      <w:r>
        <w:t xml:space="preserve">Application :</w:t>
      </w:r>
    </w:p>
    <w:p w14:paraId="31907977" w14:textId="77777777">
      <w:pPr>
        <w:pStyle w:val="P68B1DB1-OFWEL3"/>
        <w:rPr>
          <w:color w:val="auto"/>
        </w:rPr>
      </w:pPr>
      <w:r>
        <w:t xml:space="preserve">Pose :</w:t>
      </w:r>
    </w:p>
    <w:p w14:paraId="31907978" w14:textId="7C130CBD">
      <w:r>
        <w:t xml:space="preserve">Optionnel sur la </w:t>
      </w:r>
      <w:r>
        <w:rPr>
          <w:rStyle w:val="MerkChar"/>
        </w:rPr>
        <w:t xml:space="preserve">DucoBox Energy Comfort (Plus)</w:t>
      </w:r>
      <w:r>
        <w:rPr>
          <w:rStyle w:val="MerkChar"/>
          <w:color w:val="auto"/>
        </w:rPr>
        <w:t xml:space="preserve">, dans le conduit ODA entre l'ouverture de passage et le VMC</w:t>
      </w:r>
    </w:p>
    <w:p w14:paraId="31907979" w14:textId="77777777"/>
    <w:p w14:paraId="3190797A" w14:textId="77777777">
      <w:r>
        <w:t xml:space="preserve">Connexions :</w:t>
      </w:r>
    </w:p>
    <w:p w14:paraId="3190797B" w14:textId="65AC3A7F">
      <w:r>
        <w:t xml:space="preserve">Le caisson est muni de 2 connexions de canaux D180. En utilisant les pièces de raccordement DUCO avec caoutchouc, le </w:t>
      </w:r>
      <w:r>
        <w:rPr>
          <w:rStyle w:val="MerkChar"/>
        </w:rPr>
        <w:t xml:space="preserve">Pré-chauffeur </w:t>
      </w:r>
      <w:r>
        <w:t xml:space="preserve">peut être placé sur la </w:t>
      </w:r>
      <w:r>
        <w:rPr>
          <w:rStyle w:val="MerkChar"/>
        </w:rPr>
        <w:t xml:space="preserve">DucoBox Energy Comfort (Plus)</w:t>
      </w:r>
      <w:r>
        <w:t xml:space="preserve"> ou dans le conduit ODA.</w:t>
      </w:r>
    </w:p>
    <w:p w14:paraId="06009F7A" w14:textId="77777777">
      <w:pPr>
        <w:pStyle w:val="Kop5"/>
        <w:tabs>
          <w:tab w:val="left" w:pos="3119"/>
        </w:tabs>
      </w:pPr>
    </w:p>
    <w:p w14:paraId="3190797C" w14:textId="6466EF71">
      <w:pPr>
        <w:pStyle w:val="Kop5"/>
      </w:pPr>
      <w:r>
        <w:t xml:space="preserve">Montage :</w:t>
      </w:r>
    </w:p>
    <w:p w14:paraId="3190797D" w14:textId="01F266FB">
      <w:pPr>
        <w:tabs>
          <w:tab w:val="left" w:pos="3119"/>
        </w:tabs>
      </w:pPr>
      <w:r>
        <w:t xml:space="preserve">Pose :</w:t>
        <w:tab/>
        <w:t xml:space="preserve">Par un installateur agréé - tutoriel vidéo disponible sur </w:t>
      </w:r>
      <w:r>
        <w:rPr>
          <w:rStyle w:val="MerkChar"/>
        </w:rPr>
        <w:t>www.duco.tv</w:t>
      </w:r>
      <w:r>
        <w:t>.</w:t>
      </w:r>
    </w:p>
    <w:p w14:paraId="3190797E" w14:textId="77777777">
      <w:pPr>
        <w:tabs>
          <w:tab w:val="left" w:pos="3119"/>
        </w:tabs>
      </w:pPr>
    </w:p>
    <w:p w14:paraId="31907980" w14:textId="2358FC87">
      <w:pPr>
        <w:tabs>
          <w:tab w:val="left" w:pos="3119"/>
        </w:tabs>
        <w:ind w:left="3119" w:hanging="3119"/>
      </w:pPr>
      <w:r>
        <w:t xml:space="preserve">Type de raccordement :</w:t>
        <w:tab/>
        <w:t xml:space="preserve">Pour une assistance commerciale et technique (instructions d'installation et de pose), veuillez contacter votre revendeur régional ou le département de projet </w:t>
      </w:r>
      <w:r>
        <w:rPr>
          <w:rStyle w:val="MerkChar"/>
        </w:rPr>
        <w:t xml:space="preserve">DUCO 'Ventilation &amp; Sun Control'</w:t>
      </w:r>
      <w:r>
        <w:t>.</w:t>
      </w:r>
    </w:p>
    <w:sectPr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7983" w14:textId="77777777">
      <w:r>
        <w:separator/>
      </w:r>
    </w:p>
  </w:endnote>
  <w:endnote w:type="continuationSeparator" w:id="0">
    <w:p w14:paraId="319079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987" w14:textId="77777777">
    <w:pPr>
      <w:pStyle w:val="Voettekst"/>
    </w:pPr>
    <w:r>
      <w:object w:dxaOrig="1440" w:dyaOrig="1440" w14:anchorId="31907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76690959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7981" w14:textId="77777777">
      <w:r>
        <w:separator/>
      </w:r>
    </w:p>
  </w:footnote>
  <w:footnote w:type="continuationSeparator" w:id="0">
    <w:p w14:paraId="319079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985" w14:textId="7777777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dd. ........</w:t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986" w14:textId="7777777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dd. ........</w:t>
      <w:tab/>
    </w:r>
    <w:r>
      <w:fldChar w:fldCharType="begin"/>
    </w:r>
    <w:r>
      <w:instrText>PAGE</w:instrText>
    </w:r>
    <w:r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397">
    <w:abstractNumId w:val="0"/>
  </w:num>
  <w:num w:numId="2" w16cid:durableId="528614111">
    <w:abstractNumId w:val="1"/>
  </w:num>
  <w:num w:numId="3" w16cid:durableId="129053917">
    <w:abstractNumId w:val="3"/>
  </w:num>
  <w:num w:numId="4" w16cid:durableId="20140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5483C"/>
    <w:rsid w:val="0006069E"/>
    <w:rsid w:val="00071756"/>
    <w:rsid w:val="00073090"/>
    <w:rsid w:val="00081691"/>
    <w:rsid w:val="00084F4C"/>
    <w:rsid w:val="00086BCB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5453D"/>
    <w:rsid w:val="00165C47"/>
    <w:rsid w:val="00171FF5"/>
    <w:rsid w:val="001722FA"/>
    <w:rsid w:val="00180E4E"/>
    <w:rsid w:val="00183DF2"/>
    <w:rsid w:val="00184C6D"/>
    <w:rsid w:val="0019696F"/>
    <w:rsid w:val="001A161B"/>
    <w:rsid w:val="001A58D2"/>
    <w:rsid w:val="001A6C7C"/>
    <w:rsid w:val="001B31CF"/>
    <w:rsid w:val="001C5E46"/>
    <w:rsid w:val="001C7CE2"/>
    <w:rsid w:val="001D20C5"/>
    <w:rsid w:val="001D2A39"/>
    <w:rsid w:val="001D3FA5"/>
    <w:rsid w:val="001E2819"/>
    <w:rsid w:val="0020215D"/>
    <w:rsid w:val="0020404B"/>
    <w:rsid w:val="00211ACE"/>
    <w:rsid w:val="00224915"/>
    <w:rsid w:val="00231E0D"/>
    <w:rsid w:val="002561FE"/>
    <w:rsid w:val="0025674D"/>
    <w:rsid w:val="00257528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C4645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2F60CF"/>
    <w:rsid w:val="003004B1"/>
    <w:rsid w:val="00300BFD"/>
    <w:rsid w:val="0030220C"/>
    <w:rsid w:val="00306CAE"/>
    <w:rsid w:val="00312147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214E"/>
    <w:rsid w:val="00384BE5"/>
    <w:rsid w:val="003945CC"/>
    <w:rsid w:val="003961B3"/>
    <w:rsid w:val="003A7C53"/>
    <w:rsid w:val="003B67FB"/>
    <w:rsid w:val="003E1C7C"/>
    <w:rsid w:val="003E1EE0"/>
    <w:rsid w:val="003E2506"/>
    <w:rsid w:val="003F7026"/>
    <w:rsid w:val="004017CD"/>
    <w:rsid w:val="004024ED"/>
    <w:rsid w:val="00403499"/>
    <w:rsid w:val="0041324C"/>
    <w:rsid w:val="00427EDA"/>
    <w:rsid w:val="00432BD8"/>
    <w:rsid w:val="00433A78"/>
    <w:rsid w:val="00437785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7AB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05D70"/>
    <w:rsid w:val="0052223C"/>
    <w:rsid w:val="00535C98"/>
    <w:rsid w:val="0054543C"/>
    <w:rsid w:val="005469A2"/>
    <w:rsid w:val="0055284A"/>
    <w:rsid w:val="00553205"/>
    <w:rsid w:val="005548F8"/>
    <w:rsid w:val="005573CB"/>
    <w:rsid w:val="00557E18"/>
    <w:rsid w:val="00561DB8"/>
    <w:rsid w:val="00562434"/>
    <w:rsid w:val="00565D83"/>
    <w:rsid w:val="00566283"/>
    <w:rsid w:val="00575E52"/>
    <w:rsid w:val="00586E56"/>
    <w:rsid w:val="00593B44"/>
    <w:rsid w:val="005A3032"/>
    <w:rsid w:val="005C38C5"/>
    <w:rsid w:val="005C4096"/>
    <w:rsid w:val="005C4409"/>
    <w:rsid w:val="005C6573"/>
    <w:rsid w:val="005D4123"/>
    <w:rsid w:val="005D6060"/>
    <w:rsid w:val="005D77D6"/>
    <w:rsid w:val="005E236A"/>
    <w:rsid w:val="005F023C"/>
    <w:rsid w:val="005F7331"/>
    <w:rsid w:val="005F7ADC"/>
    <w:rsid w:val="00605168"/>
    <w:rsid w:val="00607918"/>
    <w:rsid w:val="00622AA6"/>
    <w:rsid w:val="00630C03"/>
    <w:rsid w:val="0063304B"/>
    <w:rsid w:val="00633295"/>
    <w:rsid w:val="0063441A"/>
    <w:rsid w:val="006400E5"/>
    <w:rsid w:val="00641752"/>
    <w:rsid w:val="006504B4"/>
    <w:rsid w:val="006548D8"/>
    <w:rsid w:val="00661EFC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B2EE6"/>
    <w:rsid w:val="006C113F"/>
    <w:rsid w:val="006C1A2A"/>
    <w:rsid w:val="006C1C44"/>
    <w:rsid w:val="006C7820"/>
    <w:rsid w:val="006D0C7D"/>
    <w:rsid w:val="006D1889"/>
    <w:rsid w:val="006F4025"/>
    <w:rsid w:val="00714CC4"/>
    <w:rsid w:val="0071738A"/>
    <w:rsid w:val="0072049F"/>
    <w:rsid w:val="0072211D"/>
    <w:rsid w:val="00725B2E"/>
    <w:rsid w:val="00726F18"/>
    <w:rsid w:val="00731336"/>
    <w:rsid w:val="00731658"/>
    <w:rsid w:val="00731AD7"/>
    <w:rsid w:val="00734507"/>
    <w:rsid w:val="00742C1B"/>
    <w:rsid w:val="00743019"/>
    <w:rsid w:val="007467AD"/>
    <w:rsid w:val="00747D58"/>
    <w:rsid w:val="00762B69"/>
    <w:rsid w:val="007663BA"/>
    <w:rsid w:val="007870EF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2EF5"/>
    <w:rsid w:val="008155EC"/>
    <w:rsid w:val="008162F7"/>
    <w:rsid w:val="008223D9"/>
    <w:rsid w:val="00832D44"/>
    <w:rsid w:val="00833840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D20E2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42F7"/>
    <w:rsid w:val="00A66312"/>
    <w:rsid w:val="00A6696A"/>
    <w:rsid w:val="00A71610"/>
    <w:rsid w:val="00A81181"/>
    <w:rsid w:val="00A82426"/>
    <w:rsid w:val="00A84A25"/>
    <w:rsid w:val="00A90C7A"/>
    <w:rsid w:val="00A9419E"/>
    <w:rsid w:val="00A94A10"/>
    <w:rsid w:val="00A97E95"/>
    <w:rsid w:val="00AA64D7"/>
    <w:rsid w:val="00AC36B6"/>
    <w:rsid w:val="00AC3ACE"/>
    <w:rsid w:val="00AC5372"/>
    <w:rsid w:val="00AC5733"/>
    <w:rsid w:val="00AD5358"/>
    <w:rsid w:val="00AE2217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A5801"/>
    <w:rsid w:val="00BB1F06"/>
    <w:rsid w:val="00BB2B5E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7386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426F"/>
    <w:rsid w:val="00D57AFA"/>
    <w:rsid w:val="00D61062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DF4947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B21B2"/>
    <w:rsid w:val="00EB5481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29C2"/>
    <w:rsid w:val="00F43AB1"/>
    <w:rsid w:val="00F507DC"/>
    <w:rsid w:val="00F51D3A"/>
    <w:rsid w:val="00F54D41"/>
    <w:rsid w:val="00F60435"/>
    <w:rsid w:val="00F6106E"/>
    <w:rsid w:val="00F62DE2"/>
    <w:rsid w:val="00F66918"/>
    <w:rsid w:val="00F70A72"/>
    <w:rsid w:val="00F746F9"/>
    <w:rsid w:val="00F8129B"/>
    <w:rsid w:val="00F87C3D"/>
    <w:rsid w:val="00FA3F0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907963"/>
  <w15:docId w15:val="{B4EBD23E-5E56-4E4C-AAA6-7F93DB9B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/>
    <w:rPrDefault>
      <w:rPr>
        <w:rFonts w:ascii="Courier" w:hAnsi="Courier" w:cs="Times New Roman" w:eastAsia="Times New Roman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12147"/>
    <w:pPr>
      <w:jc w:val="both"/>
    </w:pPr>
    <w:rPr>
      <w:rFonts w:ascii="Calibri" w:hAnsi="Calibri"/>
    </w:rPr>
  </w:style>
  <w:style w:type="paragraph" w:styleId="P68B1DB1-Kop51">
    <w:name w:val="P68B1DB1-Kop51"/>
    <w:basedOn w:val="Kop5"/>
    <w:rPr>
      <w:rFonts w:asciiTheme="minorHAnsi" w:hAnsiTheme="minorHAnsi"/>
    </w:rPr>
  </w:style>
  <w:style w:type="paragraph" w:styleId="P68B1DB1-Standaard2">
    <w:name w:val="P68B1DB1-Standaard2"/>
    <w:basedOn w:val="Standaard"/>
    <w:rPr>
      <w:rFonts w:ascii="Calibri"/>
    </w:rPr>
  </w:style>
  <w:style w:type="paragraph" w:styleId="P68B1DB1-OFWEL3">
    <w:name w:val="P68B1DB1-OFWEL3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9859B-0E02-4445-9B44-C37C121B4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E6A33-BE94-452C-A0DE-AC92A00F3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1530E-6246-4705-8826-53F71560BF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180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55</cp:revision>
  <cp:lastPrinted>2016-04-21T09:51:00Z</cp:lastPrinted>
  <dcterms:created xsi:type="dcterms:W3CDTF">2016-04-21T09:51:00Z</dcterms:created>
  <dcterms:modified xsi:type="dcterms:W3CDTF">2024-01-16T10:27:00Z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